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11 years of experience in software development, excelling in threat research, advanced malware analysis, and machine learning. Proven ability to collaborate and communicate findings effectively and drive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C/C++,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Malware Analysis Tools:</w:t>
      </w:r>
      <w:r w:rsidRPr="00745DD3">
        <w:rPr>
          <w:rFonts w:ascii="Roboto Light" w:eastAsia="Roboto Light" w:hAnsi="Roboto Light" w:cs="Roboto Light"/>
          <w:color w:val="404040" w:themeColor="text1" w:themeTint="BF"/>
          <w:sz w:val="20"/>
          <w:szCs w:val="20"/>
        </w:rPr>
        <w:t xml:space="preserve"> IDA Pro, Ghidra, Radare2, OllyDbg, PEiD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Intelligence Frameworks:</w:t>
      </w:r>
      <w:r w:rsidRPr="00745DD3">
        <w:rPr>
          <w:rFonts w:ascii="Roboto Light" w:eastAsia="Roboto Light" w:hAnsi="Roboto Light" w:cs="Roboto Light"/>
          <w:color w:val="404040" w:themeColor="text1" w:themeTint="BF"/>
          <w:sz w:val="20"/>
          <w:szCs w:val="20"/>
        </w:rPr>
        <w:t xml:space="preserve"> MITRE ATT&amp;CK, STIX, TAXII, OSINT, VirusTotal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TCP/IP, HTTP/S, DNS, SMTP, FTP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macOS, Unix, Android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Reporting:</w:t>
      </w:r>
      <w:r w:rsidRPr="00745DD3">
        <w:rPr>
          <w:rFonts w:ascii="Roboto Light" w:eastAsia="Roboto Light" w:hAnsi="Roboto Light" w:cs="Roboto Light"/>
          <w:color w:val="404040" w:themeColor="text1" w:themeTint="BF"/>
          <w:sz w:val="20"/>
          <w:szCs w:val="20"/>
        </w:rPr>
        <w:t xml:space="preserve"> Confluence, JIRA, Markdown, Slack,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advanced threat research initiatives focusing on malware analysis and behavior modeling to better identify and respond to cybersecurity threats affecting client infrastructures and proprietary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high-fidelity threat intelligence feeds and documented indicators of compromise (IOCs) through rigorous research methodologies and collaboration with various security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investigations into complex cyber threats, leading to the development of mitigation strategies and informing key stakeholders about potential vulnerabilities within our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centralized malware reversing team, significantly improving incident response times and overall threat detection capabilities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published insightful research findings through whitepapers and blog posts, greatly contributing to the knowledge base of the cybersecurity community and enhancing the organization's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threat researchers, helping to develop their skills in reverse engineering, malware analysis, and intelligence reporting while fostering a culture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strategic threat modeling sessions to predict future attack vectors, utilizing data-driven insights from malware behavior and actively engaging with industry trends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design proactive measures against evolving threats, utilizing a thorough understanding of operational contexts and threat actor motivations to inform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seminars and workshops aimed at upskilling internal teams on topics related to threat intelligence and effective detection methodologies that utilize emerging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intelligence communities, law enforcement, and trusted partners to share information regarding new threats, enhancements in detection techniques, and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best practices tailored for enterprise environments, thereby improving software resilience against emerging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tools and methodologies into the software development lifecycle, significantly enhancing the reliability and security posture of applications deployed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create scalable infrastructures capable of supporting high-throughput applications while ensuring data integrity and security compliance across various regulatory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security audits, advocating for secure coding practices to reduce potential risks associated with software vulnerabilities, thereby fostering a security-first culture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metrics through rigorous data analysis and optimization strategies, which contributed to an improved user experience and reduced exposure to potential security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