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focused on creating innovative web and mobile applications. Expertise in leading technical teams, managing complex projects, and delivering environmentally sustainable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Ruby, SQL, HTML, 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Frameworks/Libraries:</w:t>
      </w:r>
      <w:r w:rsidRPr="00745DD3">
        <w:rPr>
          <w:rFonts w:ascii="Roboto Light" w:eastAsia="Roboto Light" w:hAnsi="Roboto Light" w:cs="Roboto Light"/>
          <w:color w:val="404040" w:themeColor="text1" w:themeTint="BF"/>
          <w:sz w:val="20"/>
          <w:szCs w:val="20"/>
        </w:rPr>
        <w:t xml:space="preserve"> Django, Flask, Angular, React, Node.js, Spring, ASP.NET,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Oracle, SQLite, Microsoft SQL Server,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Git, Terraform, AWS, Azure, Google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Scrum, Trello, JIRA, Confluence, Asana, Microsoft Project, Basecamp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lead for strategically important groundwater infrastructure projects, ensuring thorough guidance on all technical aspects while nurturing collaboration among engineering teams and maintaining strong client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enduring relationships with regulatory agencies and clients to ensure compliance and successful outcomes on biosolid treatment projects through proactive consultation and clear communication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and guided project teams consisting of engineers and technicians, fostering an environment where innovative solutions were developed for complex environmental challenges surrounding water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site assessments and evaluations using modern technologies and methodologies to ascertain the effectiveness of treatment processes and facilities for groundwater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extensive technical reports and proposals for clients, utilizing best practices in documentation and presentation to effectively communicate complex technical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the company at industry conferences, presenting findings and papers that reinforced the firm’s reputation as an industry leader in groundwater management and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expertise in emerging technologies and regulatory developments in biosolids management to ensure all project methods adhered to best practices and current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Practice Leaders to define technical directions, implement quality controls, and spark innovation, ensuring projects aligned with client expectations and industry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Project Managers and Technical Managers by providing strategic advice and technical oversight to ensure project deliverables met scope, schedule, and budget requirements without compromising on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potential business opportunities in the groundwater market and collaborated with marketing teams to develop compelling materials that positioned the firm as a premier provider of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delivered insightful presentations to both internal and external clients, enhancing understanding of complex project details and promoting successful stakeholder engagement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visibility of the company through active involvement in professional organizations, advocating for sponsorship opportunities, and enhancing community ties to boost business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strategic initiatives that fostered a culture of adaptability and continuous improvement within the technical teams, ensuring responsiveness to the dynamic nature of environmental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leadership in coordinating the organization’s participation in major industry conferences, leveraging these platforms to highlight advancements in groundwater technology and environmental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promoting their professional growth and ensuring the technical capabilities of the team evolved in response to industry trends and client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that enhanced user experience and client interaction, leveraging modern frameworks and technologies to deliver effective solutions to complex software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 processing and improve application performance while focusing on clean coding practices and effective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APIs to facilitate seamless communication between front-end and back-end components, ensuring reliability and scalability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refine project requirements,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effective project management and timely delivery of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team members, enhancing coding standards and best practices throughout the development process in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through implementing best practices and compliance frameworks on assigned software projects, reducing vulnerabilities and fostering user trust in deployed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cloud-native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and infrastructure management, optimizing application availability and response times for users across different geographical locations.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bottlenecks in existing development processes, leading to optimized workflows and improved software release cycles, ensuring timely project completion and team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comprehensive documentation including architectural designs, API references, and user guides to support ongoing maintenance and future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meetings and contributed ideas for project improvements while harnessing collaboration skills to align team efforts towards common goals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new tools and technologies in the team, promoting continuous learning and experimentation with innovative strategies to improve overall project performance and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plugins and libraries within various frameworks to extend functionality and tailor applications to meet unique client needs, enhancing user satisfaction and performance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