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Senior Technical Artist with 11 years of software development experience focused on creating immersive and stylized visuals in gaming. Proficient in Unreal Engine and cross-disciplinary collaboration, with a strong ability to drive state-of-the-art visual designs and improve workflows.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Game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Unreal Engine, Nanite, Lumen, Procedural Content Generation, Shader Development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Blueprints, Python, C++, HLSL, GLSL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Substance Designer, Substance Painter, Houdini, Maya, Blender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Rendering Techniques: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Shader Graph, Atmospheric Effects, Skyboxes, Rendering Optimization, VisualFX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JIRA, Confluence, Git, Slack, Trello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advanced shaders and material libraries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Unreal Engine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rendering capabilities and improving art pipelines through innovative techniques and best practices for seamless integration.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actively with cross-disciplinary teams to deliver high-quality visuals while maintaining software efficiency, fostering a dynamic workflow that adapted to evolving technical and artistic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artists by providing clear documentation of processes and technical guidance, encouraging the development of their skills in visual storytelling and technical art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efficient and artist-friendly workflows by building procedural tools for dynamic world-building, maximizing the potential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Nanite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Lumen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diverse game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art assets adhered to performance targets by rigorously enforcing art budgets while employing advanced optimization techniques to achieve a polished end product for player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playtests and provided constructive visual evaluations to enhance the overall player experience, utilizing feedback to inform design adjustments that better aligned with user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pipeline strategies and documentation that streamlined asset production processes, enabling faster iteration cycles and a transparent approach to art asset creation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interactive systems that responded to gameplay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Houdini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simulations and effects, showcasing a blend of artistic design and technical programming to enhance user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brainstorming sessions to foster creativity among teams, leading discussions that integrated emerging trends in gaming technology to ensure our projects remained competitive and immersive.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Administered the deployment and version control of visual assets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integrity and accessibility of files across all project stages and across multiple developer workstations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new artistic techniques, tools, and technologies to consistently push the boundaries of aesthetic standards while actively participating in relevant online communities for ongoing learning and inspiration.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current art practices and made strategic suggestions for improvement while supervising the application of cutting-edge visual effects that aligned with the studio's artistic vision and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various collaborative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document workflows and project updates, ensuring that team members remain synchronized and informed throughout the project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transforming artistic visions into reality while aligning technical constraints with creative aspirations, effectively bridging the gap between artists and engineers with open communication.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workshops and conventions to continuously enhance personal knowledge of industry shifts in visual art and technical creativity, dedicating time outside work to learning new methodologies.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core features and enhancements for game rendering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high-performance standards on shipped titles while collaborating closely with technical artists and designers.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proficiency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HLSL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complex visual effects development that elevated player immersion and experience while ensuring compliance with platform requirements during transitions.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Structured efficient workflows utilizing software development methodologies that encouraged rapid prototyping, allowing teams to explore new concepts and assess user feedback during the project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 strong, collaborative culture by mentoring junior and peer developers through code reviews and hands-on sessions utilizing modern development platforms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cross-platform features optimizing gameplay across PC and console environments, employing advanced solutions and targeting specific tools to enhance device performance and player's interface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Agile development process, iteratively delivering features and fixes based on regular playtest evaluations and community feedback to ensure high-quality gameplay before launch.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real-time rendering techniques that optimized graphical fidelity while maintaining frame rates across hardware platforms, ensuring technical artistry aligned with aesthetic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design teams to ensure cohesive artistic visions were reflected in interactive gameplay elements, employing both technical and artistic approaches for best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various visual development tools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Maya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Blender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assets that complemented the requirements of Unreal Engine, ensuring an aesthetic and functional match.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solution-oriented collaboration between artists and engineers to solve complex technical and artistic challenges, solidifying my role as a pivotal team player in project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optimization techniques that aided in maintaining consistent performance across varying hardware capabilities while still delivering stunning visual experiences inherent in the studio's brand.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design critiques and code reviews that fostered open communication, enabling the team to align on expectations and achieve shared understanding of project goals during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