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Test Engineer with 11 years of experience in software development, specializing in testing of medical devices and diagnostics. Proven expertise in advanced test automation frameworks and methodologies ensuring compliance in regulated environments, dedicated to impactful outcomes in patient 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Ruby, Typescript, Shell Scripting,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Pytest, Cypress, Playwright, JUnit, TestNG, Mocha,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Eclipse, JIRA, Git, Docker, Kubernetes, Postman,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Continuous Integration/Continuous Deployment (CI/CD), Test-Driven Development (TDD), Behavior-Driven Development (BDD), V-Model, Waterfall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Tools:</w:t>
      </w:r>
      <w:r w:rsidRPr="00745DD3">
        <w:rPr>
          <w:rFonts w:ascii="Roboto Light" w:eastAsia="Roboto Light" w:hAnsi="Roboto Light" w:cs="Roboto Light"/>
          <w:color w:val="404040" w:themeColor="text1" w:themeTint="BF"/>
          <w:sz w:val="20"/>
          <w:szCs w:val="20"/>
        </w:rPr>
        <w:t xml:space="preserve"> NGS, Variant calling software, BioPython, GATK, Samtools, Bioconductor, Galaxy, Cytoscape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Regulatory Knowledge:</w:t>
      </w:r>
      <w:r w:rsidRPr="00745DD3">
        <w:rPr>
          <w:rFonts w:ascii="Roboto Light" w:eastAsia="Roboto Light" w:hAnsi="Roboto Light" w:cs="Roboto Light"/>
          <w:color w:val="404040" w:themeColor="text1" w:themeTint="BF"/>
          <w:sz w:val="20"/>
          <w:szCs w:val="20"/>
        </w:rPr>
        <w:t xml:space="preserve"> 510(k), PMA, ISO 13485, FDA Compliance, Clinical Trial Software, Risk Management, ISO 14971, IEC 62304</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validated software components and integration methods,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robust testing strategies were implemented throughout the software development lifecycle for medical diagnostics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both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 cases to validate software performance and compliance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test strategies and methodologies, enhancing communication effectiveness and fostering a shared understanding of requirements and testing expectations among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set up a comprehensive testing infrastructure, adopting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test automation capabilities, resulting in increased coverage and accelerated releases of commercial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software requirements and specifications, applying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establish clear acceptance criteria and promote proactive testing practices, aligning software outputs with user needs and regulatory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verification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validation (V&amp;V)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for both proprietary and off-the-shelf software, ensuring adherence to </w:t>
      </w:r>
      <w:r w:rsidRPr="00745DD3">
        <w:rPr>
          <w:rFonts w:ascii="Roboto Light" w:eastAsia="Roboto Light" w:hAnsi="Roboto Light" w:cs="Roboto Light"/>
          <w:b/>
          <w:bCs/>
          <w:color w:val="404040" w:themeColor="text1" w:themeTint="BF"/>
          <w:sz w:val="20"/>
          <w:szCs w:val="20"/>
        </w:rPr>
        <w:t xml:space="preserve">ISO 13485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documenting outcomes for regulatory submissions and compliance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for continuous improvement in testing processes, utilizing data-driven insights to refine test plans, making strategies more adaptable to changing requirements in a dynamic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in advanced testing techniques and best practices surrounding </w:t>
      </w:r>
      <w:r w:rsidRPr="00745DD3">
        <w:rPr>
          <w:rFonts w:ascii="Roboto Light" w:eastAsia="Roboto Light" w:hAnsi="Roboto Light" w:cs="Roboto Light"/>
          <w:b/>
          <w:bCs/>
          <w:color w:val="404040" w:themeColor="text1" w:themeTint="BF"/>
          <w:sz w:val="20"/>
          <w:szCs w:val="20"/>
        </w:rPr>
        <w:t xml:space="preserve">testing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an environment of growth and learning to enhance the team’s overall technical expertise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communication to address software testing challenges, fostering partnerships with product development, quality assurance, and regulatory affairs to support product success from inception to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parsing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data from clinical trials, directly contributing to the validation of innovative machine learning models employed in early-stage cancer detection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changes and coordinate teamwork during testing phases, reinforcing version management practices that supported agile workflows and consistent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regulatory submissions, providing crucial input on documentation related to </w:t>
      </w:r>
      <w:r w:rsidRPr="00745DD3">
        <w:rPr>
          <w:rFonts w:ascii="Roboto Light" w:eastAsia="Roboto Light" w:hAnsi="Roboto Light" w:cs="Roboto Light"/>
          <w:b/>
          <w:bCs/>
          <w:color w:val="404040" w:themeColor="text1" w:themeTint="BF"/>
          <w:sz w:val="20"/>
          <w:szCs w:val="20"/>
        </w:rPr>
        <w:t xml:space="preserve">510(k)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filings for IVD software products while ensuring transparency and accuracy throughout the submission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end-to-end testing scenarios that simulated real-world usage,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processes, which substantially reduced defect rates in later stages of product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of practice for sharing insights and fostering collaboration regarding emerging technologies, innovations, and quality assurance advancements in the medical software domain, influencing organizational practices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teams on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emphasizing the importance of compliance and thoroughness in meeting industry standards for medical device software testing.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 plans and test cases for software applications used in enterprise-level projects, guiding the integration of features while ensuring adherence to industry-specific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implementation of </w:t>
      </w:r>
      <w:r w:rsidRPr="00745DD3">
        <w:rPr>
          <w:rFonts w:ascii="Roboto Light" w:eastAsia="Roboto Light" w:hAnsi="Roboto Light" w:cs="Roboto Light"/>
          <w:b/>
          <w:bCs/>
          <w:color w:val="404040" w:themeColor="text1" w:themeTint="BF"/>
          <w:sz w:val="20"/>
          <w:szCs w:val="20"/>
        </w:rPr>
        <w:t xml:space="preserve">automated testing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 framework creation, thereby streamlining regression testing processes and leading to decreased time to market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to align with product owners and help address technical challenges regarding application performance and functionality, showcasing adaptability within diverse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in software testing methodologies as well as tools such as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maintained high-quality standards and up-to-date knowledge of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extensive </w:t>
      </w:r>
      <w:r w:rsidRPr="00745DD3">
        <w:rPr>
          <w:rFonts w:ascii="Roboto Light" w:eastAsia="Roboto Light" w:hAnsi="Roboto Light" w:cs="Roboto Light"/>
          <w:b/>
          <w:bCs/>
          <w:color w:val="404040" w:themeColor="text1" w:themeTint="BF"/>
          <w:sz w:val="20"/>
          <w:szCs w:val="20"/>
        </w:rPr>
        <w:t xml:space="preserve">regression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tuning of applications to ensure high reliability and responsiveness, reflecting deep commitment to maintaining software quality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refining software requirements documentation by collaborating with development teams, driving a culture of accuracy and precision while building a solid foundation for software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for continuous integration,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significantly enhancing operational efficiency and reducing manual testing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ensure that user requirements were comprehensively translated into actionable software features, fostering transparency and collaboration with product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common bioinformatics tools such as </w:t>
      </w:r>
      <w:r w:rsidRPr="00745DD3">
        <w:rPr>
          <w:rFonts w:ascii="Roboto Light" w:eastAsia="Roboto Light" w:hAnsi="Roboto Light" w:cs="Roboto Light"/>
          <w:b/>
          <w:bCs/>
          <w:color w:val="404040" w:themeColor="text1" w:themeTint="BF"/>
          <w:sz w:val="20"/>
          <w:szCs w:val="20"/>
        </w:rPr>
        <w:t xml:space="preserve">Bioconductor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data and ensuring proper handling of biological datasets within relevant testing procedures, enhancing the analytical breadth of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the deployment of software solutions, ensuring that all software met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regulatory compliance during rollout phases, contributing to safeguarding patient welfare and organizational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software debugging and issue resolution, applying knowledge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adapt quickly to evolving project requirements while maintaining a focus on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with insights on software capabilities, demonstrating strong problem-solving skills that facilitated improved communication and project outcomes within the software engineering division.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