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Lead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focusing on web and mobile applications. Proven expertise in C#, .NET Core, and cloud-based architectures while leading teams to migrate towards microservices. Highly skilled in designing scalable solutions using AWS, Kafka, and various database technologies. Strong advocate for quality assurance, code reviews, and documentation to drive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Java,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Core, ASP.NET, Entity Framework,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SQL Server,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Event Systems:</w:t>
      </w:r>
      <w:r w:rsidRPr="00745DD3">
        <w:rPr>
          <w:rFonts w:ascii="Roboto Light" w:eastAsia="Roboto Light" w:hAnsi="Roboto Light" w:cs="Roboto Light"/>
          <w:color w:val="404040" w:themeColor="text1" w:themeTint="BF"/>
          <w:sz w:val="20"/>
          <w:szCs w:val="20"/>
        </w:rPr>
        <w:t xml:space="preserve"> Kafka, RabbitMQ, AWS SNS, AWS SQS, Azure Bus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Tools:</w:t>
      </w:r>
      <w:r w:rsidRPr="00745DD3">
        <w:rPr>
          <w:rFonts w:ascii="Roboto Light" w:eastAsia="Roboto Light" w:hAnsi="Roboto Light" w:cs="Roboto Light"/>
          <w:color w:val="404040" w:themeColor="text1" w:themeTint="BF"/>
          <w:sz w:val="20"/>
          <w:szCs w:val="20"/>
        </w:rPr>
        <w:t xml:space="preserve"> New Relic, DataDog, Scaling, Git,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Lead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 availability and disaster recovery, increasing system robustness while significantly enhancing fault tolerance and security across all applications within the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successful migration from a monolithic architecture to a </w:t>
      </w:r>
      <w:r w:rsidRPr="00745DD3">
        <w:rPr>
          <w:rFonts w:ascii="Roboto Light" w:eastAsia="Roboto Light" w:hAnsi="Roboto Light" w:cs="Roboto Light"/>
          <w:b/>
          <w:bCs/>
          <w:color w:val="404040" w:themeColor="text1" w:themeTint="BF"/>
          <w:sz w:val="20"/>
          <w:szCs w:val="20"/>
        </w:rPr>
        <w:t xml:space="preserve">domain-driven 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frequency and reducing time to market for new features and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develop thorough technical requirements using </w:t>
      </w:r>
      <w:r w:rsidRPr="00745DD3">
        <w:rPr>
          <w:rFonts w:ascii="Roboto Light" w:eastAsia="Roboto Light" w:hAnsi="Roboto Light" w:cs="Roboto Light"/>
          <w:b/>
          <w:bCs/>
          <w:color w:val="404040" w:themeColor="text1" w:themeTint="BF"/>
          <w:sz w:val="20"/>
          <w:szCs w:val="20"/>
        </w:rPr>
        <w:t xml:space="preserve">Agile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adaptability and ensuring all development work aligned with strategic business objectives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performance monitoring (APM) solutions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analytics, creating custom dashboards that enhanced visibility into system performance and reliability for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including system designs and API specifications, to facilitate team understanding and knowledge transfer while supporting ongoing operational initiatives for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expert guidance on best practices in software development, enhancing code quality and ensuring compliance with company standards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Principal’s Guild to define technical direction and design patterns across projects, promoting consistency and quality in large-scale application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event/stream processing workflows with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SQS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handling of high-throughput data while ensuring robustness in microservice communications and interactions between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continuous improvement within the team by organizing hackathons and workshops focused on technology education and innovation, strengthening collaboration and technical abilities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quality of life for sellers by collaborating with UX teams and tracking user feedback, translating insights into actionable development tasks and product enhancements for improved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practices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critical applications maintained uptime through proactive identification of issues and swift resolution processes with a focus on system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learning and professional growth, instilling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efficiency to enhance team capabilities and overall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smooth deployments and continuous integration,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development operations and maintaining a focus on collaborative problem-solving, which enriched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departmental objectives with overall business goals, translating business strategies into technical solutions that drive productivity and engagement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and mobile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enhancements in user experience and overall application performance across multiple platforms while ensuring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cloud-based technologies to streamline application development processes, enhancing deployment workflows and reducing operational costs, while spearheading initiatives centered on architectural transformation in line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diverse teams on the software development lifecycle, employing both waterfall and agile methodologies to improve cross-functional collaboration and expedite delivery of high-quality software solutions with rapid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back-end systems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data consistency, availability, and security compliant with industry best practices and regulatory requirements during developmental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deployment pipelines significantly, achieving scalable solutions that handled thousands of concurrent requests while maintaining low latency and high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technical training sessions to elevate team skill levels, sharing knowledge about various tools, including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nurturing a culture of continuous learning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define and implement comprehensive testing strategies that seamlessly integrated into CI/CD pipelines, ensuring all releases met rigorous quality standards and functional requirements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innovative solutions for data ingestion and transformation processes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data processing for analytics capabilities and informing key business product decisions based on data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for mobile applications, ensuring seamless interaction with back-end services while employing security best practices and optimizing for a smooth user experience on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practices such as pair programming and continuous feedback loops, which bolstered teamwork and resulted in products that exceeded customer expectations, further driving the engagement levels of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defining middleware architectures to support intricate web integrations and microservices, fostering a transparent flow of data across platforms and enhancing operational workflows for seamless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technical discussions to promote best practices in </w:t>
      </w:r>
      <w:r w:rsidRPr="00745DD3">
        <w:rPr>
          <w:rFonts w:ascii="Roboto Light" w:eastAsia="Roboto Light" w:hAnsi="Roboto Light" w:cs="Roboto Light"/>
          <w:b/>
          <w:bCs/>
          <w:color w:val="404040" w:themeColor="text1" w:themeTint="BF"/>
          <w:sz w:val="20"/>
          <w:szCs w:val="20"/>
        </w:rPr>
        <w:t xml:space="preserve">software 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codebase integrity while fostering a culture of respect and collaboration across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