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web and mobile applications, focusing on TypeScript, React, and scalable UI frameworks. Proven expertise in architecting solutions and mentoring teams to ensure quality and performance across the software development life cycle.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 CSS,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Express, Angular, Next.js, Vue.js,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Babel, ESLint, Jest,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Architecture:</w:t>
      </w:r>
      <w:r w:rsidRPr="00745DD3">
        <w:rPr>
          <w:rFonts w:ascii="Roboto Light" w:eastAsia="Roboto Light" w:hAnsi="Roboto Light" w:cs="Roboto Light"/>
          <w:color w:val="404040" w:themeColor="text1" w:themeTint="BF"/>
          <w:sz w:val="20"/>
          <w:szCs w:val="20"/>
        </w:rPr>
        <w:t xml:space="preserve"> Microservices, REST APIs, GraphQL, Agile Methodologies, UI/UX Principles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Innovation:</w:t>
      </w:r>
      <w:r w:rsidRPr="00745DD3">
        <w:rPr>
          <w:rFonts w:ascii="Roboto Light" w:eastAsia="Roboto Light" w:hAnsi="Roboto Light" w:cs="Roboto Light"/>
          <w:color w:val="404040" w:themeColor="text1" w:themeTint="BF"/>
          <w:sz w:val="20"/>
          <w:szCs w:val="20"/>
        </w:rPr>
        <w:t xml:space="preserve"> ChatGPT, Cursor, TensorFlow.js, Machine Learning, NLP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coached engineers on delivering high-performing, secure enterprise applications, promoting best practices and enabling team members to grow technically and professionally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multiple projects across diverse teams, providing strategic direction and hands-on support to solve complex problems related to </w:t>
      </w:r>
      <w:r w:rsidRPr="00745DD3">
        <w:rPr>
          <w:rFonts w:ascii="Roboto Light" w:eastAsia="Roboto Light" w:hAnsi="Roboto Light" w:cs="Roboto Light"/>
          <w:b/>
          <w:bCs/>
          <w:color w:val="404040" w:themeColor="text1" w:themeTint="BF"/>
          <w:sz w:val="20"/>
          <w:szCs w:val="20"/>
        </w:rPr>
        <w:t xml:space="preserve">UI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component library design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design systems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cohesive and efficient development experience for product engineering teams engaging in the investment management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drive architecture decisions, guiding the development of a resilient UI framework to support Ridgeline's ambitious investment management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all stages of the software development lifecycle, conducting thorough requirements analyses, engaging in design reviews, and ensuring high-quality implementation and delivery aligned with team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processes and tools using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ChatGPT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developer efficiency and enhance the overall quality of </w:t>
      </w:r>
      <w:r w:rsidRPr="00745DD3">
        <w:rPr>
          <w:rFonts w:ascii="Roboto Light" w:eastAsia="Roboto Light" w:hAnsi="Roboto Light" w:cs="Roboto Light"/>
          <w:b/>
          <w:bCs/>
          <w:color w:val="404040" w:themeColor="text1" w:themeTint="BF"/>
          <w:sz w:val="20"/>
          <w:szCs w:val="20"/>
        </w:rPr>
        <w:t xml:space="preserve">front-end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 collaborative environment, sharing knowledge with peers, adapting to new technologies, and ensuring transparency in communication for effective teamwork and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 strong focus on operational excellence, ensuring the delivery of clean, maintainable code while emphasizing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robust testing practices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including sprint planning and retrospectives, to facilitate team dynamics and ensure project milestones are achieved while maintaining a flexible approach to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strong engineering culture through shared values of ownership, learning, and collaboration, nurturing a high-performing team that consistently exceeds expectations in delivering client-focused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on industry-specific trends, integrating them into project requirements and development processes to align with evolving standards in the </w:t>
      </w:r>
      <w:r w:rsidRPr="00745DD3">
        <w:rPr>
          <w:rFonts w:ascii="Roboto Light" w:eastAsia="Roboto Light" w:hAnsi="Roboto Light" w:cs="Roboto Light"/>
          <w:b/>
          <w:bCs/>
          <w:color w:val="404040" w:themeColor="text1" w:themeTint="BF"/>
          <w:sz w:val="20"/>
          <w:szCs w:val="20"/>
        </w:rPr>
        <w:t xml:space="preserve">FinTech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space, positioning the firm for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evolution of the UI frameworks and libraries by experimenting with various technologies and staying abreast of cutting-edge trends to guide future engineering decisions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learning by facilitating workshops and knowledge-sharing sessions, focusing on key technologies and best practices to elevate the team's technical capabilities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across application interfaces, ensuring seamless experiences across various device types while keeping performance metrics optimal through efficient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sustainable development practices, addressing technical debts and encouraging continued enhancement of existing systems while onboarding newcomers through effective knowledge transfer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high-quality, maintainable web applications and features using modern languages and frameworks like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performance and user experience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multiple teams during the software development lifecycle to translate requirements and user stories into technical specifications, facilitating a clear understanding of project objectives and expected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collaborated with peers to maintain high code quality, identify areas for improvement, and ensure adherence to best practices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software development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projects effectively and streamline collaboration amongst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unit testing and debugging to maintain product reliability while soliciting and implementing feedback for iterative product development and refinement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planning sessions, working closely with product managers to clarify and prioritize requirements, ensuring all team members understood project scopes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sharing knowledge and expertise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further developing a culture of continuous learning and professional growth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components and reusable design patterns that improved the speed and consistency of web application development, ensuring a high level of code reuse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new technologies and best practices, integrating them into the development process while fostering an environment that encourages experimentation and innovation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architectural definition of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front-end applications while addressing performance and scalability concerns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and technical guidelines to support current and future development projects, enabling team cohesion and ensuring compliance with organizational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improve application usability through insightful feedback and iterative design adjustments that enhance overall aesthetic and functional attributes.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