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ability to drive full-stack development using Python, React, and AWS to deliver impactful solutions in diverse environments. Strong background in data products and technical mentoring, with excellent problem-solving skills and a commitment to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GraphQL,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GitHub, DataDog, JIRA,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functionality and user experience through thoughtful trade-off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deployment and scaling of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code quality and project management, fostering a culture of technical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through iterative refactoring of legacy systems, streamlining processes, and enhancing application performance while delivering new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relational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integrity for high-volume transaction processing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 insights through advanced analytics capabilities in products, identifying opportunities to leverage data for enhanced decision-making and franchise owner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observability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response times across all product platforms and contributing to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product development cycles, helping to prioritize feature sets and align sprint goals with company strategy, improving time-to-market outcomes for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skill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 architecture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transitioning applications to a more scalable and reliable infrastructure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disparate systems through a microservices architecture, improving fault tolerance and scalability of the overall system while maintaining a highly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for application functionality,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integration with existing front-end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operational efficiency across multiple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duties for tier 1 support, ensuring timely resolution of service incidents while fostering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incorporate up-to-date technologies and methodologies into engineering practices, ensuring alignment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features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client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showcasing versatility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across industry-leading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specifications and timelines, ensuring agile methodologies were adhered to and improving accuracy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resolving bottlenecks and inefficient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enhanced scalability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make architectural decisions that consider long-term sustainment and reduced technical debt, leveraging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new functionalities through backend integrations, showcasing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fat client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for unit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quality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user behavior through analytic frameworks, enabling enhanced product decision-making rooted in actual data-driven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to guide new hires through onboarding processes and coding standards, nurturing future talent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Docker containers for local environment replication and unified deployment pipelines, increasing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 by presenting workshops on best practices in front-end development and performance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integrate newly introduced features seamlessly into existing applications, ensuring a cohesive user experience and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cloud-native architectures, which provided more robust and scalable solutions, effectively future-proofing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