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professional with over 11 years of experience in software development, focusing on cloud-native technologies, Kubernetes, and microservices. Proven ability in aligning technical challenges with business outcomes through innovative solutions. Expertise in API Management, Service Mesh Architecture, and facilitating the successful adoption of complex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Kubernetes, Docker, Gloo, AWS, Azure, Google Cloud Platform, Istio,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 Go, JavaScript, TypeScript, Node.js, GraphQL,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Microservices &amp; APIs:</w:t>
      </w:r>
      <w:r w:rsidRPr="00745DD3">
        <w:rPr>
          <w:rFonts w:ascii="Roboto Light" w:eastAsia="Roboto Light" w:hAnsi="Roboto Light" w:cs="Roboto Light"/>
          <w:color w:val="404040" w:themeColor="text1" w:themeTint="BF"/>
          <w:sz w:val="20"/>
          <w:szCs w:val="20"/>
        </w:rPr>
        <w:t xml:space="preserve"> Spring Boot, Express.js, API Gateways, OpenAPI Specification, RESTful Services, gRPC, Kafka,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Monitoring:</w:t>
      </w:r>
      <w:r w:rsidRPr="00745DD3">
        <w:rPr>
          <w:rFonts w:ascii="Roboto Light" w:eastAsia="Roboto Light" w:hAnsi="Roboto Light" w:cs="Roboto Light"/>
          <w:color w:val="404040" w:themeColor="text1" w:themeTint="BF"/>
          <w:sz w:val="20"/>
          <w:szCs w:val="20"/>
        </w:rPr>
        <w:t xml:space="preserve"> OAuth, OpenID Connect, eBPF, Prometheus, ELK Stack, Jaeger, Sentry, HashiCorp Vault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Ansible, Helm, Git, Maven, Gradle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as a </w:t>
      </w:r>
      <w:r w:rsidRPr="00745DD3">
        <w:rPr>
          <w:rFonts w:ascii="Roboto Light" w:eastAsia="Roboto Light" w:hAnsi="Roboto Light" w:cs="Roboto Light"/>
          <w:b/>
          <w:bCs/>
          <w:color w:val="404040" w:themeColor="text1" w:themeTint="BF"/>
          <w:sz w:val="20"/>
          <w:szCs w:val="20"/>
        </w:rPr>
        <w:t xml:space="preserve">Solutions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ivision, collaborating closely with sales and clients to understand their cloud migration challenges, focusing on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their deployment architectures and improve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discovery calls to identify client needs and present tailored demonstrations highlighting the capabilities of </w:t>
      </w:r>
      <w:r w:rsidRPr="00745DD3">
        <w:rPr>
          <w:rFonts w:ascii="Roboto Light" w:eastAsia="Roboto Light" w:hAnsi="Roboto Light" w:cs="Roboto Light"/>
          <w:b/>
          <w:bCs/>
          <w:color w:val="404040" w:themeColor="text1" w:themeTint="BF"/>
          <w:sz w:val="20"/>
          <w:szCs w:val="20"/>
        </w:rPr>
        <w:t xml:space="preserve">Solo.io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services relevant to their microservices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proof-of-concept projects, enabling clients to effectively evaluate </w:t>
      </w:r>
      <w:r w:rsidRPr="00745DD3">
        <w:rPr>
          <w:rFonts w:ascii="Roboto Light" w:eastAsia="Roboto Light" w:hAnsi="Roboto Light" w:cs="Roboto Light"/>
          <w:b/>
          <w:bCs/>
          <w:color w:val="404040" w:themeColor="text1" w:themeTint="BF"/>
          <w:sz w:val="20"/>
          <w:szCs w:val="20"/>
        </w:rPr>
        <w:t xml:space="preserve">Gloo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Istio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that align with their existing infrastructure and enhance scalability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product presentation content, ensuring clarity and relevance to technical stakeholders; 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live demos that illustrated real-world application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in the integration of cloud-native platforms, addressing foundational components such as </w:t>
      </w:r>
      <w:r w:rsidRPr="00745DD3">
        <w:rPr>
          <w:rFonts w:ascii="Roboto Light" w:eastAsia="Roboto Light" w:hAnsi="Roboto Light" w:cs="Roboto Light"/>
          <w:b/>
          <w:bCs/>
          <w:color w:val="404040" w:themeColor="text1" w:themeTint="BF"/>
          <w:sz w:val="20"/>
          <w:szCs w:val="20"/>
        </w:rPr>
        <w:t xml:space="preserve">API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service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overall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collaborative relationships with consulting and customer success teams, ensuring clients adopted and integrated </w:t>
      </w:r>
      <w:r w:rsidRPr="00745DD3">
        <w:rPr>
          <w:rFonts w:ascii="Roboto Light" w:eastAsia="Roboto Light" w:hAnsi="Roboto Light" w:cs="Roboto Light"/>
          <w:b/>
          <w:bCs/>
          <w:color w:val="404040" w:themeColor="text1" w:themeTint="BF"/>
          <w:sz w:val="20"/>
          <w:szCs w:val="20"/>
        </w:rPr>
        <w:t xml:space="preserve">Solo.io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 into their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w:t>
      </w:r>
      <w:r w:rsidRPr="00745DD3">
        <w:rPr>
          <w:rFonts w:ascii="Roboto Light" w:eastAsia="Roboto Light" w:hAnsi="Roboto Light" w:cs="Roboto Light"/>
          <w:b/>
          <w:bCs/>
          <w:color w:val="404040" w:themeColor="text1" w:themeTint="BF"/>
          <w:sz w:val="20"/>
          <w:szCs w:val="20"/>
        </w:rPr>
        <w:t xml:space="preserve">Solo.io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within the tech community through webinars, technical blogs, and public speaking engagements, sharing insights into industry trends and cloud-native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competitive landscapes, emerging technologies, and best practices related to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gateways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consultative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technical advisor to clients, proactively identifying potential challenges in their cloud strategies and suggesting mitigating actions using </w:t>
      </w:r>
      <w:r w:rsidRPr="00745DD3">
        <w:rPr>
          <w:rFonts w:ascii="Roboto Light" w:eastAsia="Roboto Light" w:hAnsi="Roboto Light" w:cs="Roboto Light"/>
          <w:b/>
          <w:bCs/>
          <w:color w:val="404040" w:themeColor="text1" w:themeTint="BF"/>
          <w:sz w:val="20"/>
          <w:szCs w:val="20"/>
        </w:rPr>
        <w:t xml:space="preserve">Solo.io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train clients on best practices for </w:t>
      </w:r>
      <w:r w:rsidRPr="00745DD3">
        <w:rPr>
          <w:rFonts w:ascii="Roboto Light" w:eastAsia="Roboto Light" w:hAnsi="Roboto Light" w:cs="Roboto Light"/>
          <w:b/>
          <w:bCs/>
          <w:color w:val="404040" w:themeColor="text1" w:themeTint="BF"/>
          <w:sz w:val="20"/>
          <w:szCs w:val="20"/>
        </w:rPr>
        <w:t xml:space="preserve">service mesh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focusing on operational excellence and risk management in cloud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client industries to provide customized solutions, applying insights derived from trends in </w:t>
      </w:r>
      <w:r w:rsidRPr="00745DD3">
        <w:rPr>
          <w:rFonts w:ascii="Roboto Light" w:eastAsia="Roboto Light" w:hAnsi="Roboto Light" w:cs="Roboto Light"/>
          <w:b/>
          <w:bCs/>
          <w:color w:val="404040" w:themeColor="text1" w:themeTint="BF"/>
          <w:sz w:val="20"/>
          <w:szCs w:val="20"/>
        </w:rPr>
        <w:t xml:space="preserve">application modernization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their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simplify and streamline technical documentation related to </w:t>
      </w:r>
      <w:r w:rsidRPr="00745DD3">
        <w:rPr>
          <w:rFonts w:ascii="Roboto Light" w:eastAsia="Roboto Light" w:hAnsi="Roboto Light" w:cs="Roboto Light"/>
          <w:b/>
          <w:bCs/>
          <w:color w:val="404040" w:themeColor="text1" w:themeTint="BF"/>
          <w:sz w:val="20"/>
          <w:szCs w:val="20"/>
        </w:rPr>
        <w:t xml:space="preserve">Solo.io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enhancing accessibility for end-users and improving customer engagement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product enhancements based on technical feedback received during customer engagements, refining the capabilities of </w:t>
      </w:r>
      <w:r w:rsidRPr="00745DD3">
        <w:rPr>
          <w:rFonts w:ascii="Roboto Light" w:eastAsia="Roboto Light" w:hAnsi="Roboto Light" w:cs="Roboto Light"/>
          <w:b/>
          <w:bCs/>
          <w:color w:val="404040" w:themeColor="text1" w:themeTint="BF"/>
          <w:sz w:val="20"/>
          <w:szCs w:val="20"/>
        </w:rPr>
        <w:t xml:space="preserve">Gloo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related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client onboarding process for </w:t>
      </w:r>
      <w:r w:rsidRPr="00745DD3">
        <w:rPr>
          <w:rFonts w:ascii="Roboto Light" w:eastAsia="Roboto Light" w:hAnsi="Roboto Light" w:cs="Roboto Light"/>
          <w:b/>
          <w:bCs/>
          <w:color w:val="404040" w:themeColor="text1" w:themeTint="BF"/>
          <w:sz w:val="20"/>
          <w:szCs w:val="20"/>
        </w:rPr>
        <w:t xml:space="preserve">Solo.io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by developing training materials and hands-on workshops tailored to common integration scenarios and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feedback to inform product development cycles, contributing to the continuous improvement of features to better serve evolving market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product requirements, translating customer needs into actionable engineering tasks to ensure that development aligned with business objectives in a fast-paced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provide scalable and high-performance solutions for clients at Microsoft, focusing on cloud readiness and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entire software development lifecycle, conducting code reviews and engaging in pair programming practices with team members to instill best practices and high-quality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deployments, significantly reducing the time-to-production for features and ensuring playbook-based release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troubleshooting and debugging sessions for application and infrastructure-related issues, leveraging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observability to maintain service level agreements.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direct technical support for critical client deployments, drawing on expertise in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orchestration and management of containerized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knowledge sharing through internal documentation and training sessions, fostering a culture of learning and continuous improvement within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new tools and technologies into development workflows, advocating for the adoption of industry best practices to improve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on solutions developed, refining features based on actual user experiences and enhancing product-market fit within various sectors.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and agile methodologies to coordinate development efforts, ensuring clear communication and iterative improvements in project deliverables and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to support robust front-end and back-end communications within applications, promoting cohesive architecture and supporting effective developer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cloud technologies, and systems architecture to cultivate a skilled and knowledgeable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