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Proficient in architecting seamless integrations and solving complex technical challenges in diverse environments. Strong advocate for innovative solutions in the cybersecurity space, leveraging deep expertise in JavaScript, TypeScript, and modern application architectures to drive customer success and enhance product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Ruby, Go,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Express.js, Node.js, Django, Flask,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REST, GraphQL, HTML, CSS, WebSockets, HTTP/2, gRPC, Service Workers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CDNs:</w:t>
      </w:r>
      <w:r w:rsidRPr="00745DD3">
        <w:rPr>
          <w:rFonts w:ascii="Roboto Light" w:eastAsia="Roboto Light" w:hAnsi="Roboto Light" w:cs="Roboto Light"/>
          <w:color w:val="404040" w:themeColor="text1" w:themeTint="BF"/>
          <w:sz w:val="20"/>
          <w:szCs w:val="20"/>
        </w:rPr>
        <w:t xml:space="preserve"> AWS, Google Cloud Platform, Microsoft Azure, Cloudflare, Fastly, AWS CloudFront, Netlify,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GitLab CI/CD, Terraform, New Relic, Prometheus, Splunk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&amp; Analytics:</w:t>
      </w:r>
      <w:r w:rsidRPr="00745DD3">
        <w:rPr>
          <w:rFonts w:ascii="Roboto Light" w:eastAsia="Roboto Light" w:hAnsi="Roboto Light" w:cs="Roboto Light"/>
          <w:color w:val="404040" w:themeColor="text1" w:themeTint="BF"/>
          <w:sz w:val="20"/>
          <w:szCs w:val="20"/>
        </w:rPr>
        <w:t xml:space="preserve"> SQL, NoSQL, PostgreSQL, MongoDB, Elasticsearch, Apache Kafka, Redis,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w:t>
      </w:r>
      <w:r w:rsidRPr="00745DD3">
        <w:rPr>
          <w:rFonts w:ascii="Roboto Light" w:eastAsia="Roboto Light" w:hAnsi="Roboto Light" w:cs="Roboto Light"/>
          <w:b/>
          <w:bCs/>
          <w:color w:val="404040" w:themeColor="text1" w:themeTint="BF"/>
          <w:sz w:val="20"/>
          <w:szCs w:val="20"/>
        </w:rPr>
        <w:t xml:space="preserve">seamless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w:t>
      </w:r>
      <w:r w:rsidRPr="00745DD3">
        <w:rPr>
          <w:rFonts w:ascii="Roboto Light" w:eastAsia="Roboto Light" w:hAnsi="Roboto Light" w:cs="Roboto Light"/>
          <w:b/>
          <w:bCs/>
          <w:color w:val="404040" w:themeColor="text1" w:themeTint="BF"/>
          <w:sz w:val="20"/>
          <w:szCs w:val="20"/>
        </w:rPr>
        <w:t xml:space="preserve">Kasada's bot detection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across diversified client environments and ensuring reliable cybersecurity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integration </w:t>
      </w:r>
      <w:r w:rsidRPr="00745DD3">
        <w:rPr>
          <w:rFonts w:ascii="Roboto Light" w:eastAsia="Roboto Light" w:hAnsi="Roboto Light" w:cs="Roboto Light"/>
          <w:b/>
          <w:bCs/>
          <w:color w:val="404040" w:themeColor="text1" w:themeTint="BF"/>
          <w:sz w:val="20"/>
          <w:szCs w:val="20"/>
        </w:rPr>
        <w:t xml:space="preserve">patterns using 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guiding customer-specific implementations while educating stakeholders on optimal technological approaches to maximize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technical documentation for integration processes, facilitating clear communication and understanding across </w:t>
      </w:r>
      <w:r w:rsidRPr="00745DD3">
        <w:rPr>
          <w:rFonts w:ascii="Roboto Light" w:eastAsia="Roboto Light" w:hAnsi="Roboto Light" w:cs="Roboto Light"/>
          <w:b/>
          <w:bCs/>
          <w:color w:val="404040" w:themeColor="text1" w:themeTint="BF"/>
          <w:sz w:val="20"/>
          <w:szCs w:val="20"/>
        </w:rPr>
        <w:t xml:space="preserve">Sales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Customer Success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further enhancing client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clients to troubleshoot real-time integration issues, utilizing expertise in </w:t>
      </w:r>
      <w:r w:rsidRPr="00745DD3">
        <w:rPr>
          <w:rFonts w:ascii="Roboto Light" w:eastAsia="Roboto Light" w:hAnsi="Roboto Light" w:cs="Roboto Light"/>
          <w:b/>
          <w:bCs/>
          <w:color w:val="404040" w:themeColor="text1" w:themeTint="BF"/>
          <w:sz w:val="20"/>
          <w:szCs w:val="20"/>
        </w:rPr>
        <w:t xml:space="preserve">network debugging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effectively resolve challenges while fostering strong client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Feasibly balanced hands-on coding tasks with strategic planning activities, designing scalable solutions that align with clients’ varying </w:t>
      </w:r>
      <w:r w:rsidRPr="00745DD3">
        <w:rPr>
          <w:rFonts w:ascii="Roboto Light" w:eastAsia="Roboto Light" w:hAnsi="Roboto Light" w:cs="Roboto Light"/>
          <w:b/>
          <w:bCs/>
          <w:color w:val="404040" w:themeColor="text1" w:themeTint="BF"/>
          <w:sz w:val="20"/>
          <w:szCs w:val="20"/>
        </w:rPr>
        <w:t xml:space="preserve">technology stacks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anticipated growth trajectories in their businesses.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network trace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analysis techniques to identify performance bottlenecks and suggest targeted improvements for integration efficacy, embracing a </w:t>
      </w:r>
      <w:r w:rsidRPr="00745DD3">
        <w:rPr>
          <w:rFonts w:ascii="Roboto Light" w:eastAsia="Roboto Light" w:hAnsi="Roboto Light" w:cs="Roboto Light"/>
          <w:b/>
          <w:bCs/>
          <w:color w:val="404040" w:themeColor="text1" w:themeTint="BF"/>
          <w:sz w:val="20"/>
          <w:szCs w:val="20"/>
        </w:rPr>
        <w:t xml:space="preserve">data-driven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 to problem-solving and outcome validation.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integration workload by collaborating on internal monitoring tools, providing valuable insights that influenced product roadmap adjustments beneficial to both client needs and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integration techniques to ensure Kasada's offerings remain cutting-edge and competitive, driving innovation through proactive research and adaptation to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integration efforts with major </w:t>
      </w:r>
      <w:r w:rsidRPr="00745DD3">
        <w:rPr>
          <w:rFonts w:ascii="Roboto Light" w:eastAsia="Roboto Light" w:hAnsi="Roboto Light" w:cs="Roboto Light"/>
          <w:b/>
          <w:bCs/>
          <w:color w:val="404040" w:themeColor="text1" w:themeTint="BF"/>
          <w:sz w:val="20"/>
          <w:szCs w:val="20"/>
        </w:rPr>
        <w:t xml:space="preserve">CDN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high-traffic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processes that underpinned significant enhancements in </w:t>
      </w:r>
      <w:r w:rsidRPr="00745DD3">
        <w:rPr>
          <w:rFonts w:ascii="Roboto Light" w:eastAsia="Roboto Light" w:hAnsi="Roboto Light" w:cs="Roboto Light"/>
          <w:b/>
          <w:bCs/>
          <w:color w:val="404040" w:themeColor="text1" w:themeTint="BF"/>
          <w:sz w:val="20"/>
          <w:szCs w:val="20"/>
        </w:rPr>
        <w:t xml:space="preserve">website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experience for various enterprise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on best practices in </w:t>
      </w:r>
      <w:r w:rsidRPr="00745DD3">
        <w:rPr>
          <w:rFonts w:ascii="Roboto Light" w:eastAsia="Roboto Light" w:hAnsi="Roboto Light" w:cs="Roboto Light"/>
          <w:b/>
          <w:bCs/>
          <w:color w:val="404040" w:themeColor="text1" w:themeTint="BF"/>
          <w:sz w:val="20"/>
          <w:szCs w:val="20"/>
        </w:rPr>
        <w:t xml:space="preserve">integration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problem-solving methodologies, encouraging knowledge sharing and growth within a highly adaptive team-oriented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product feedback sessions, channeling customer insights into actionable steps that shaped the continued advancement of Kasada’s solution offerings and overall client service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API-based solutions that addressed complex client-side architecture challenges while ensuring operational integrity and compatibility across diverse technology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proficiency in creating and modifying integration codes across multiple frameworks, fostering versatility and enhancing immediate impact in resolving critical client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technical and non-technical audiences, ensuring that all involved parties understood project requirements, risks, and timelines through clear and concise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integration knowledge to perform thorough validation of customer environments, ensuring they adhere to best practices while driving the overall performance and stability of deployed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frameworks that adhered to best practices in enhancing user experience across a multitude of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of enterprise-level applications, collaborating with multidisciplinary teams to integrate business logic into robust systems while ensuring maintainability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by optimizing backend processes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real-time data handling and increasing application response times for various projects in the pipeline.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variety of debugging tools to analyze and resolve issues within live customer environments, ensuring minimal disruption while applying strong analytical skills to recommend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customer success teams to gather user feedback and translate it into actionable recommendations, thereby contributing to the iterative enhancement of software products based on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 strategies and utilized industry-standard testing frameworks to ensure the reliability and quality of end products, minimizing defects and enhancing user satisfaction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practices and collaborated with global teams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transparency and accuracy during the software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logging and monitoring data to improve application performance and security measures, further enabling a proactive approach to resolving potential vulnerabilities that may arise.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sessions and daily stand-ups to ensure alignment between development goals and business objectives, enhancing the project workflow and team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by actively proposing enhancements and updates to existing applications, focusing on adopting the latest technologies and industry standards to optimize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knowledge transfer sessions and training workshops for team members on new technologies and methodologies, ensuring collective knowledge growth and the adoption of a shared learning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access and security protocols by integrating innovative solutions within the development stack, ensuring compliance with industry regulations and internal security policies.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