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Solution Architect with over 11 years of experience in software development, specializing in AI and ML solutions, cloud architecture, and open-source technologies. Proven track record of collaborating with cross-functional teams to design and implement scalable systems that address business challenges. Strong expertise in Python, MLOps, and data science, along with exceptional communication skills to bridge the gap between technical and non-technical stakeholders. Passionate about contributing to the open-source community and advancing AI adoption within organizations.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TypeScript, C++, Ruby, R,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Frameworks:</w:t>
      </w:r>
      <w:r w:rsidRPr="00745DD3">
        <w:rPr>
          <w:rFonts w:ascii="Roboto Light" w:eastAsia="Roboto Light" w:hAnsi="Roboto Light" w:cs="Roboto Light"/>
          <w:color w:val="404040" w:themeColor="text1" w:themeTint="BF"/>
          <w:sz w:val="20"/>
          <w:szCs w:val="20"/>
        </w:rPr>
        <w:t xml:space="preserve"> TensorFlow, PyTorch, scikit-learn, Keras, JAX, Ray, OpenCV, spaCy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 OpenShift,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Apache Kafka, Hadoop, Spark, Pandas, NumPy, SQLAlchemy, Dask, dbt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Confluence, Postman, Jupyter Notebook, Eclipse, VS Code, IntelliJ</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and implementation of complex open-source AI solutions, resulting in enhanced system efficiency and improved client satisfaction while maintaining a focus on </w:t>
      </w:r>
      <w:r w:rsidRPr="00745DD3">
        <w:rPr>
          <w:rFonts w:ascii="Roboto Light" w:eastAsia="Roboto Light" w:hAnsi="Roboto Light" w:cs="Roboto Light"/>
          <w:b/>
          <w:bCs/>
          <w:color w:val="404040" w:themeColor="text1" w:themeTint="BF"/>
          <w:sz w:val="20"/>
          <w:szCs w:val="20"/>
        </w:rPr>
        <w:t xml:space="preserve">cost-effectiveness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energy efficiency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primary technical advisor for clients, translating business needs into technical architectures with the ability to effectively communicate complex concepts to cross-functional teams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architectural blueprints that included strategies for model training, data pipelines, and integration patterns, ensuring alignment with clients’ </w:t>
      </w:r>
      <w:r w:rsidRPr="00745DD3">
        <w:rPr>
          <w:rFonts w:ascii="Roboto Light" w:eastAsia="Roboto Light" w:hAnsi="Roboto Light" w:cs="Roboto Light"/>
          <w:b/>
          <w:bCs/>
          <w:color w:val="404040" w:themeColor="text1" w:themeTint="BF"/>
          <w:sz w:val="20"/>
          <w:szCs w:val="20"/>
        </w:rPr>
        <w:t xml:space="preserve">business objectives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open-source community by leading workshops, presenting at conferences, and authoring technical blogs on emerging trends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reinforcing the organization’s thought leadership position.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design sessions with clients to explore potential AI innovations, helping to uncover and take advantage of hidden opportunities that align with their </w:t>
      </w:r>
      <w:r w:rsidRPr="00745DD3">
        <w:rPr>
          <w:rFonts w:ascii="Roboto Light" w:eastAsia="Roboto Light" w:hAnsi="Roboto Light" w:cs="Roboto Light"/>
          <w:b/>
          <w:bCs/>
          <w:color w:val="404040" w:themeColor="text1" w:themeTint="BF"/>
          <w:sz w:val="20"/>
          <w:szCs w:val="20"/>
        </w:rPr>
        <w:t xml:space="preserve">strategic goals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collaborative efforts with sales teams to articulate technical solutions and develop winning proposal strategies that highlight our capabilities in </w:t>
      </w:r>
      <w:r w:rsidRPr="00745DD3">
        <w:rPr>
          <w:rFonts w:ascii="Roboto Light" w:eastAsia="Roboto Light" w:hAnsi="Roboto Light" w:cs="Roboto Light"/>
          <w:b/>
          <w:bCs/>
          <w:color w:val="404040" w:themeColor="text1" w:themeTint="BF"/>
          <w:sz w:val="20"/>
          <w:szCs w:val="20"/>
        </w:rPr>
        <w:t xml:space="preserve">open-source AI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mitigated technical risks during the project lifecycle, utilizing best practices in project management and risk assessment to ensure successful delivery of solutions on time and within budget.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MLOps best practices to enhance the operationalization of machine learning models, increasing deployment efficiency and reducing time to market for critical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cross-functional teams in best practices for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 solution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accountability and continuous improvement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industry peers and participants in open-source projects, enhancing knowledge sharing and collaborative contributions to widely-used libraries and frameworks, strengthening community 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diverse teams, displaying strong adaptability and leadership skills while driving projects forward despite changing requirements and technical challenges encountered along the way.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cutting-edge technologies like </w:t>
      </w:r>
      <w:r w:rsidRPr="00745DD3">
        <w:rPr>
          <w:rFonts w:ascii="Roboto Light" w:eastAsia="Roboto Light" w:hAnsi="Roboto Light" w:cs="Roboto Light"/>
          <w:b/>
          <w:bCs/>
          <w:color w:val="404040" w:themeColor="text1" w:themeTint="BF"/>
          <w:sz w:val="20"/>
          <w:szCs w:val="20"/>
        </w:rPr>
        <w:t xml:space="preserve">Kubeflow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streamline deployment strategies for AI solutions, enhancing scalability and adaptability of systems designed for varied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defining security considerations for AI projects, implementing protocols that aligned with client expectations and regulatory best practices within the industry, ensuring data protection.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reviews and audits of proposed architectures to ensure compliance with both internal standards and industry regulations, refining and optimizing solutions accordingly.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forums and contributed to various </w:t>
      </w:r>
      <w:r w:rsidRPr="00745DD3">
        <w:rPr>
          <w:rFonts w:ascii="Roboto Light" w:eastAsia="Roboto Light" w:hAnsi="Roboto Light" w:cs="Roboto Light"/>
          <w:b/>
          <w:bCs/>
          <w:color w:val="404040" w:themeColor="text1" w:themeTint="BF"/>
          <w:sz w:val="20"/>
          <w:szCs w:val="20"/>
        </w:rPr>
        <w:t xml:space="preserve">open-source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reinforcing the organization's commitment to transparency and communal advancement in technology.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high-performance databases to improve the functionality and responsiveness of internal tools and client-facing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Agile software development lifecycle, contributing to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meetings, sprint planning sessions, and retrospectives to foster team communication and project visibility.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to enable seamless data interchange between third-party providers and internal systems, enhancing overall application interoperability and client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software design principles to build maintainable and scalable applications that met both client requirements and industry best practices, fostering long-term code quality and performance.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deploy and manage various applications and services, promoting high availability and scalability of solutions across diverse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unit and integration tests using frameworks such as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facilitating a continuous delivery model throughout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software upgrades and enhancements; actively worked on a collaborative API that improved product efficiency and user engagement statistics.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an internal </w:t>
      </w:r>
      <w:r w:rsidRPr="00745DD3">
        <w:rPr>
          <w:rFonts w:ascii="Roboto Light" w:eastAsia="Roboto Light" w:hAnsi="Roboto Light" w:cs="Roboto Light"/>
          <w:b/>
          <w:bCs/>
          <w:color w:val="404040" w:themeColor="text1" w:themeTint="BF"/>
          <w:sz w:val="20"/>
          <w:szCs w:val="20"/>
        </w:rPr>
        <w:t xml:space="preserve">knowledge 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serves as a training resource for new developers and team members, thus reducing onboarding time and increased overall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high standard of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applications through regular code reviews and implementing necessary updates to protect against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consultation to clients regarding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the adoption of modular architecture and component reusability principles throughout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sessions that upheld best practices and coding standards within the team, fostering a collaborative learning environment and improving overall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through online courses, webinars, and industry conferences to remain current with emerging trends and technologies in web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