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Solutions Architect with over 11 years of experience in software development, specializing in web and mobile applications. Proven track record in designing scalable architectures and delivering high-impact solutions leveraging modern commerce technologies such as commercetools, SAP Hybris, and Salesforce Commerce Cloud. Adept at collaborating with stakeholders to translate business strategies into robust technical executions and ensure alignment with client goals in digital transformation journeys.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TypeScript, Python, C#, Ruby,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Spring, Node.js, React, Vue.js, Express.js, Django, Angular,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MySQL, PostgreSQL, Oracle, SQL Server, Cassandra,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Commerce Platforms:</w:t>
      </w:r>
      <w:r w:rsidRPr="00745DD3">
        <w:rPr>
          <w:rFonts w:ascii="Roboto Light" w:eastAsia="Roboto Light" w:hAnsi="Roboto Light" w:cs="Roboto Light"/>
          <w:color w:val="404040" w:themeColor="text1" w:themeTint="BF"/>
          <w:sz w:val="20"/>
          <w:szCs w:val="20"/>
        </w:rPr>
        <w:t xml:space="preserve"> commercetools, SAP Hybris, Shopify Plus, BigCommerce, Salesforce Commerce Cloud, Adobe Commerce, Magento, Oracle ATG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Git, Jenkins, Docker, Kubernetes, Terraform, Ansible, Azure DevOps,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REST, GraphQL, SOAP, JSON, XML, HTML5, CSS3, SASS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governance of scalable, secure digital commerce architectures, ensuring alignment with client business goals and adherence to best practices with a focus on </w:t>
      </w:r>
      <w:r w:rsidRPr="00745DD3">
        <w:rPr>
          <w:rFonts w:ascii="Roboto Light" w:eastAsia="Roboto Light" w:hAnsi="Roboto Light" w:cs="Roboto Light"/>
          <w:b/>
          <w:bCs/>
          <w:color w:val="404040" w:themeColor="text1" w:themeTint="BF"/>
          <w:sz w:val="20"/>
          <w:szCs w:val="20"/>
        </w:rPr>
        <w:t xml:space="preserve">commercetools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multidisciplinary teams on client engagements, employing agile methodologies to adapt and evolve solutions based on the latest technology trends and industry standards in e-commerce.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maintained system architecture elements such as product data models and integration patterns to facilitate effective digital commerce outcomes for diverse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solution design processes for implementations on platforms like </w:t>
      </w:r>
      <w:r w:rsidRPr="00745DD3">
        <w:rPr>
          <w:rFonts w:ascii="Roboto Light" w:eastAsia="Roboto Light" w:hAnsi="Roboto Light" w:cs="Roboto Light"/>
          <w:b/>
          <w:bCs/>
          <w:color w:val="404040" w:themeColor="text1" w:themeTint="BF"/>
          <w:sz w:val="20"/>
          <w:szCs w:val="20"/>
        </w:rPr>
        <w:t xml:space="preserve">Shopify Plus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Salesforce Commerce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modularity and scalability in proposed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conduct platform evaluations and offered strategic advisory on adopting composable and </w:t>
      </w:r>
      <w:r w:rsidRPr="00745DD3">
        <w:rPr>
          <w:rFonts w:ascii="Roboto Light" w:eastAsia="Roboto Light" w:hAnsi="Roboto Light" w:cs="Roboto Light"/>
          <w:b/>
          <w:bCs/>
          <w:color w:val="404040" w:themeColor="text1" w:themeTint="BF"/>
          <w:sz w:val="20"/>
          <w:szCs w:val="20"/>
        </w:rPr>
        <w:t xml:space="preserve">headless commerce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aligned with their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pre-sales efforts by conceptualizing architectural solutions, defining technical approaches, and collaborating with stakeholders to develop compelling proposals that resonate with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modernization efforts of legacy systems, identifying technical debt and proposing refactoring methodologies to transition clients towards </w:t>
      </w:r>
      <w:r w:rsidRPr="00745DD3">
        <w:rPr>
          <w:rFonts w:ascii="Roboto Light" w:eastAsia="Roboto Light" w:hAnsi="Roboto Light" w:cs="Roboto Light"/>
          <w:b/>
          <w:bCs/>
          <w:color w:val="404040" w:themeColor="text1" w:themeTint="BF"/>
          <w:sz w:val="20"/>
          <w:szCs w:val="20"/>
        </w:rPr>
        <w:t xml:space="preserve">API-driven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trusted advisor, guiding clients in technical decision-making during their digital transformation journeys by effectively communicating architectural designs and implementation roadmaps.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project alignment by partnering with Project Managers to identify technical risks and implementing relevant mitigation strategies based on established architectural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assessments and discovery workshops to scope engagements, bridging the gap between client expectations and deliverable realities in solution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constant learning and adaptation of emerging technologies in the rapidly evolving digital commerce landscape to maintain a competitive edge and employ best practices in all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strong relationships with client stakeholders through effective communication, ensuring architectural decisions were transparent and aligned with their overall business vision and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cross-team collaboration initiatives that fostered knowledge sharing and best practice development among different technical groups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experience in integration challenges by collaborating with both client technical teams and internal development teams to deliver resilient end-to-end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key performance measures to assess architectural integrity and project success metrics, driving continuous improvement across all digital commerce implementations.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supported large-scale web applications, enhancing the functionality and performance of software delivery pipelines through effective use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in 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develop robust backend services, ensuring scalability and reliability while working closely with frontend developers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align software solutions with business strategies, demonstrating excellent communication and problem-solving skills in fast-paced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reviews and code audits, focusing on quality assurance and driving adherence to best practices in software architecture and integration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achieving key project goals by integrating various databases including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effective data management and access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 involvement in client consultations, gathering requirements, and translating them into technical specifications that guided the software development lifecycle effectively throughout project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 control and deployment processes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workflows and facilitate efficient code integration and delivery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Consulted on legacy system upgrades, providing modernization strategies through the adoption of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-driven architectures and cloud-based solutions for improved performance and operability.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resolved complex software issues, leveraging strong analytical skills to identify root causes and implement efficient solutions across distributed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learning of emerging technologies, regularly attending workshops, webinars, and tech meetups to enhance skill sets and stay current with industry advancements.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of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the significance of clear documentation and maintainable code in long-term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technical documentation and user guides for software applications, ensuring clear communication of technical concepts to non-technical stakeholders for improved knowledge transfer.</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