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IT professional with 11 years of experience in software development focused on web and mobile applications. Proven expertise as a Senior Solution Architect specializing in SAP S/4 solutions, adept at translating business needs into technical frameworks while ensuring compliance with sustainability goals. Strong history of collaboration with cross-functional teams while maintaining an unwavering commitment to quality and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ABAP, Python, JavaScript,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S/4HANA, SAP BTP, TOGAF, Microservices, RESTful APIs,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SAP HANA, MongoDB, Oracle,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Enterprise Architecture, Solution Architecture, Integration Architecture, Security Architecture, Business Process Modeling, Cloud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Jenkins,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Waterfall, Scrum, SAFe, ITIL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 including Product Owners and Functional Experts to develop robust architectural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S/4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ensuring alignment with both business strategies and sustainability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custom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S/4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facilitating seamless integration with third-party services while adhering to pre-defined architectural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assessments of existing business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enhancements that effectively drive organizational efficiency and sustainability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S/4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and maintenance of architectural artifacts, ensuring they were thoroughly documented, stored, and made easily accessible for ongoing support and future reference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S/4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technical standards and guidelines for solution design and development, promoting best practices among third-party developers working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landscape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and support teams in diagnosing and resolving technical defects or process inefficiencies, drawing on strong problem-solving skills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evaluations of solution architecture to ensure compatibility with the enterprise architecture standards, while striving for escalated sustainability across all developed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Enterprise Architecture team to align integrated applications with overarching business goals while tracking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sustainability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sustainable practices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advising stakeholders on impacts related to customizations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S/4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ensure future-proof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brainstorming sessions to gather requirements and align priorities, fostering open communication among technical staff and end-users to enhance project outcomes while promoting an inclusive workplace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the implications of technological changes on business operations, ensuring clear communication of potential impacts to relevant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architects and developers within the organization, sharing insights into best practices for architecture adherence, sustainability, and innovative technology integration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reviews of architectural designs for newly proposed solutions, ensuring they adhered to both business and technical requirements while promoting maintainability and performance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roadmap for integrating new technologies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landscapes, emphasizing scalability and sustainable growth to meet future business demands in the confectionery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procedures for architectural components, ensuring that all newly deployed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S/4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 met defined quality standards before production release.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SAP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performance while ensuring compliance with best practices in architecture and security policies throughout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advanced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improved decision-making capabilities and predictive analytics for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architectural documentation processes, ensuring clarity and compliance across all teams involved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 development, thus enhancing project scalability and knowledge transfer among staff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architectural reviews as part of the project lifecycle, focusing on ensuring proposed solutions not only met technical specifications but also aligned with business process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define security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ensuring that all data transactions adhered to compliance and regulatory requirements relevant to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operational data to track the performance of implemented solutions, continuously proposing and implementing improvements to enhance user experience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training sessions for Technical teams on the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S/4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integration, ensuring all members were informed of the latest tools and standards applicable within the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shared lessons learned from past projects to improve future architectural practices, fostering an environment of continuous learning and adaptation among architecture teams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solution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deployment times and enhanced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the strategic vision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aligning technology initiatives with overall business objectives to stimulate growth across the organization while meeting sustainability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templates and practices for recording architecture decisions in relation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repeatability and efficiency in future initiatives and implementation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decommissioning legacy systems, ensuring clean migration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S/4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minimizing disruption to ongoing business operations and maintaining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