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9 years of experience in software development, specializing in designing and implementing robust backend systems and infrastructure automation using Kubernetes, Rust, and cloud services. Proven proficiency in constructing CI/CD pipelines and enhancing system reliability, focusing on scalable and secure distributed systems. Demonstrated ability to collaborate in high-velocity environments with cross-functional teams to deliver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Rust, Go, Python, JavaScript,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IBM Cloud, Oracle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Kubernetes, Docker, Helm, OpenShift, K3s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Ansible, Prometheus, Grafana, ELK Stack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GitLab CI, CircleCI, Travis CI,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CRDTs, Service Mesh, Microservices, Peer-to-peer protocols, Mesh networking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built complex infrastructures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deployment and management of multi-cloud applications across varying environments such as IoT devices, airplanes, and factories, contributing to high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operators written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the lifecycle management of application components, significantly enhancing system performance and maintainability within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integrated observability and monitoring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proactive approach to system reliability and performance analysis, thereby minimizing downtime and improving incident response.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product and SRE teams to define deployment strategies and service contracts, leveraging exceptional communication skills to establish clarity and efficiency in operations, ultimately facilitating on-time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adopt infrastructure-as-code methodologies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provisioning processes and establishing repeatable deployment pipelines that accelerated software delivery and improved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coding, documentation, and automated testing frameworks, significantly raising the standard of quality and fostering a culture of continuous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complex production issues by employing advanced debugging techniques and conducting in-depth root cause analyses, effectively enhancing system resilience and contributing to the development of self-healing systems through proactive measures.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implemented error handling strategies that heightened system reliability, minimizing the impact of failures and ensuring seamless user experiences across thousands of clusters being managed remotely in varying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architectural discussions and design reviews, advocating for solutions that not only optimized performance but also aligned with business objectives, and promoted architectural integrity in a rapidly evolving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programming techniques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high-performance backend services, focusing on optimizing throughput and ensuring the secure operation of distributed applications in diverse settings.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RFC sessions to articulate new design proposals, fostering an environment where innovative ideas can flourish and promoting team engagement in decision-making processes regarding technology stack and architectural choices.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organizational changes to streamline workflows, enhancing agility in development processes and increasing overall team satisfaction, thereby cultivating a collaborative workplace culture that thrives on innovation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hybrid cloud strategies to improve data accessibility and resilience, leveraging experiences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a balanced, cost-effective infrastructure tailored to organizational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development of a distributed database solution that synchronized data from edge devices to the cloud, positioning the organization as a leader in handling IoT data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technical content during team meetings and external conferences, effectively communicating complex concepts in a simplified manner that resonated with varied audiences, reinforcing the company’s thought leadership in infrastructure innovation.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backend microservices that cater to internal tools, ensuring seamless integration and scalability while enhancing the overall speed of service deployment and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maintained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supported build automation and streamlined testing and deployment processes, reducing software delivery cycles for multiple high-priority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features and applications using a mix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backend services, improving user experience through performance optimizations and coordinated frontend-backend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database systems that maintain data integrity and provide robust querying capabilities, fostering efficient data handling that supported critical decision-making processes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practices, leveraging scrum methodologies to facilitate project progress, organize sprints, and adapt project scopes according to evolving requirements and client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organization’s shift towards serverless architecture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showcasing adaptability and pioneering innovative solutions that align with modern cloud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various new technologies and tools that enhanced the team’s productivity, maintaining a focus on continuous improvement and the adoption of industry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tuning and optimization strategies for applications, achieving smoother user interactions and drastically reducing latency across multiple service endpoints.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knowledge-sharing sessions that fostered team collaboration and cross-training in using advanced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ultimately boosting skill sets and refining development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Addressed scalability issues through improved data modeling and effective caching strategies, ensuring that applications met business demands while maintaining high performance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 processes, providing constructive feedback that strengthened code quality and maintained adherence to best practices in development, fostering an environment of learning and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on-call rotation in production environments, effectively responding to incidents and actively participating in post-mortem reviews to identify actionable improvements in systems and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