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focusing on creating innovative web and mobile applications. Proven ability to modernize legacy systems, lead development teams, and ensure compliance with industry regulations while utilizing cloud-native solutions on AWS.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.NET, Django, Express, Angular,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DynamoDB, PostgreSQL, SQL Server, MongoDB,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Terraform, GitHub Actions, AWS CodePipeline,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API Gateway, Webhooks, FHIR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meeting specified requirements across multiple platforms while collaborating with cross-functional teams to ensure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cloud-native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resource utilization while ensuring system security and compliance with HIPAA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and refactored legacy systems, implementing best practices in software design and architecture to improve maintainability, performance, and scalability while facilitating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backend services and APIs that support internal and external healthcare systems, ensuring transparent communication flows and adherence to compliance standards while managing third-party vendor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Translating business requirements into technical specifications, collaborated with various stakeholders to prioritize development tasks and optimize the software functionality within defined timelines, ensuring timely delivery of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redesigning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effectively enhancing system performance through optimized coding practices and the adoption of new technologies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observability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application reliability and performance through real-time analysis and response to operational metrics and alerts.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teams to integrate clinical data into applications, enhancing reporting and analytics functionality while ensuring secure data practices and compliance with data privacy regulations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activities, leading sprint planning and retrospectives, fostering an inclusive environment that encourages open dialogue and innovative problem-solving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