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over 11 years of experience in designing and implementing scalable backend systems for web and mobile applications. Proficient in managing eligibility workflows for complex energy programs, developing services in Python, and utilizing cloud technologies to optimize performance. Strong advocate for clean energy initiatives and committed to enhancing customer engagement through innovative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TypeScript,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FastAPI, Flask, Django, Node.js,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Apache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GCP,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Streaming:</w:t>
      </w:r>
      <w:r w:rsidRPr="00745DD3">
        <w:rPr>
          <w:rFonts w:ascii="Roboto Light" w:eastAsia="Roboto Light" w:hAnsi="Roboto Light" w:cs="Roboto Light"/>
          <w:color w:val="404040" w:themeColor="text1" w:themeTint="BF"/>
          <w:sz w:val="20"/>
          <w:szCs w:val="20"/>
        </w:rPr>
        <w:t xml:space="preserve"> Apache Kafka, Structured Streaming, Apache Spark, Elasticsearch, Apache Airflow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backend systems that manage customer enrollment workflows for energy programs, leveraging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ensure streamlined operations and optimal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data analysts to translate complex business requirements into effective software solutions, ensuring adaptability to changing energy landscapes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efficient APIs that improve integration with internal platforms and external utilities, enhancing communication channels and data exchange for energy management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culture of teamwork and technical excellence while guiding them through best practices in software development and code quality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automate testing and deployment processes, significantly reducing time to market for new features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focusing on promoting high standards of code quality and maintainability while offering constructive feedback to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customer-facing applications that provide real-time updates on eligibility statuses, effectively utilizing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performance and reliability of the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practices, participating in sprint planning, daily stand-ups, and retrospectives to continuously improve team dynamics and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processing, efficiently handling streams of usage data and enabling timely insights for operational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container orchestration tools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performance and scalability while ensuring resource efficiency across different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identify opportunities for innovation in energy efficiency programs, leveraging data analytics to inform software enhancements and feature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software solutions, promoting understanding and ease of use for stakeholders and facilitating knowledge transfer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systems by integrating newer technologies and best practices to improve performance and maintainability while focusing on user-centric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aimed at decarbonization in software development processes, aligning project goals with broader sustainability objectives to foster an environmentally responsible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systems for enrollment verification, working closely with utilities to ensure compliance with regulations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technologies and frameworks to identify opportunities for enhancing operational efficiencies, staying abreast of industry trends to inform software architecture decisions.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and backend systems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and reliability while ensuring compatibility with various third-party services and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projects that emphasized teamwork and communication, driving consensus on software architecture decisions within cross-functional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complex data workflows into user-friendly applications, utilizing frameworks such as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rapid development and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solutions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robust data storage and retrieval mechanisms that support advanced analytics and user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the development of coding standards, resulting in enhanced code quality and team efficiency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guide development processes, ensuring timely delivery of components while maintaining flexibility in response to changing requirements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continuous integration and deployment strategies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optimizing build and release processes for faster software delivery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APIs that facilitated data access for both internal and external applications, integrating with diverse systems to enrich functionality and improve data 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environment through regular team meetings, enabling open communication regarding project statuses and addressing potential blockers to progress.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sustainability initiatives through software applications that promote energy efficiency and customer engagement, aligning engineering practices with corporate social responsibility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conducted assessments for software reliability and robustness, ensuring the delivery of high-quality products that meet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define project scopes, timelines, and deliverables, ensuring alignment between technical capabilities and business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