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Proven expertise in designing scalable solutions, strong collaboration skills, and commitment to quality, aiming to contribute to Unchained Capital's innovative financial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 Rust, C++,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React, NodeJS, Django, Pydantic, Celery,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MongoDB, MySQL, SQLite,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Containers:</w:t>
      </w:r>
      <w:r w:rsidRPr="00745DD3">
        <w:rPr>
          <w:rFonts w:ascii="Roboto Light" w:eastAsia="Roboto Light" w:hAnsi="Roboto Light" w:cs="Roboto Light"/>
          <w:color w:val="404040" w:themeColor="text1" w:themeTint="BF"/>
          <w:sz w:val="20"/>
          <w:szCs w:val="20"/>
        </w:rPr>
        <w:t xml:space="preserve"> Docker, Kubernetes, Jenkins, Git, Terraform, Ansible, Helm,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pytest, JUnit, Selenium, Postman, Swagger, OpenAPI, Jest,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financial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enhancing complex systems and workflows related to bitcoin management while prioritizing security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critical applications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that streamlined client access to bitcoin financial services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introduce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which improved deployment frequency and isolation of development environments, fostering a culture of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codebases by refactoring and applying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maintainability and performance of complex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supporting internal APIs and contributed to open source projects, enhancing community engagement and collaboration while adhering to best practices in </w:t>
      </w:r>
      <w:r w:rsidRPr="00745DD3">
        <w:rPr>
          <w:rFonts w:ascii="Roboto Light" w:eastAsia="Roboto Light" w:hAnsi="Roboto Light" w:cs="Roboto Light"/>
          <w:b/>
          <w:bCs/>
          <w:color w:val="404040" w:themeColor="text1" w:themeTint="BF"/>
          <w:sz w:val="20"/>
          <w:szCs w:val="20"/>
        </w:rPr>
        <w:t xml:space="preserve">Pydantic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on algorithms, design patterns, and architecture decisions, which directly contributed to the team's engineering culture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financial applications through rigorous unit testing while pushing for adherence to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state and cache in single-page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through performance improvements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bitcoin protocol and </w:t>
      </w:r>
      <w:r w:rsidRPr="00745DD3">
        <w:rPr>
          <w:rFonts w:ascii="Roboto Light" w:eastAsia="Roboto Light" w:hAnsi="Roboto Light" w:cs="Roboto Light"/>
          <w:b/>
          <w:bCs/>
          <w:color w:val="404040" w:themeColor="text1" w:themeTint="BF"/>
          <w:sz w:val="20"/>
          <w:szCs w:val="20"/>
        </w:rPr>
        <w:t xml:space="preserve">lightning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better transaction services, integrating this understanding into the architecture to anticipate and guide feature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system improvements and workflows, suggesting refactors and architectural adjustments that improved security postures and reduced technical debt across key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Lunch and Learn sessions, sharing insights on microservice architectures and </w:t>
      </w:r>
      <w:r w:rsidRPr="00745DD3">
        <w:rPr>
          <w:rFonts w:ascii="Roboto Light" w:eastAsia="Roboto Light" w:hAnsi="Roboto Light" w:cs="Roboto Light"/>
          <w:b/>
          <w:bCs/>
          <w:color w:val="404040" w:themeColor="text1" w:themeTint="BF"/>
          <w:sz w:val="20"/>
          <w:szCs w:val="20"/>
        </w:rPr>
        <w:t xml:space="preserve">open 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contributions, cultivating an environment of collective learning and technical development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for critical systems, applying strong analytical thinking and problem-solving skills to address production incidents, maintaining high availability of essential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integrations within the financial tech stack that involve multiple services communicating seamlessly,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 approaches and asynchronous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enhancing system security through proactive assessments and implementing updated protocols against emerging threats in bitcoin technology, ensuring data integrity and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our engineering and product roadmaps, ensuring alignment with business goals while driving innovative solutions that push boundaries within the technology landscape and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that facilitated better service delivery and client satisfaction across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at Microsoft,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that improved user engagement and provided excellent customer support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deploying microservices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software reliability and enabling rapid development cycles without sacrificing service quality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participated in mentorship programs, focusing on improving programming practices among junior staff while fostering a culture of continuous improvement and engineering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strong testing culture that emphasized quality before deployment and safeguarded against regressions in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RESTful APIs and server-side logic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seamless integration of services while managing complex data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meetings to gather requirements and feedback, aligning software development efforts with business needs and improving overall satisfaction from internal stakeholders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by implementing industry-standard practices and encrypting sensitive data, proactively addressing vulnerabilities while ensuring compliance with relevant legislation and security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systems to modern technology stacks migrating to cloud services, enhancing efficiency and system responsiveness while facilitating team transitions to newer frameworks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workshops, contributing to knowledge sharing on emerging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the implications for financial service industries in evolving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streamline development processes, ensure code reliability and quality, and facilitate a seamless integration process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performance tuning of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database interactions that supported service delivery while ensuring system stability and high performance for all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