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developing scalable web and mobile applications. Proven expertise in backend systems with a focus on Node.js and TypeScript, adept at microservices architecture. Strong collaborator known for mentoring teams and aligning technical vision with business needs. Passionate about creating innovative solutions that enhance user experiences and improve system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Angular, Vue.js, Next.js,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GCP, Heroku,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Serverless, RESTful APIs, GraphQL, Event-Driven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Postman, Swagger, Terraform,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to define technical direction, ensuring the delivery of scalable and secure software solutions that align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high-level architectural decisions focusing on creating cohesive infrastructures and systems that adhere to best practices in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deployment.  Partnered with tech leads to drive strategy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members through regular technical reviews, providing constructive feedback on code quality and design patterns while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understanding of complex technical subjects for team members by conducting hands-on pair programming sessions that encouraged collaboration and innovative problem-solving approaches while adhering to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w:t>
      </w:r>
      <w:r w:rsidRPr="00745DD3">
        <w:rPr>
          <w:rFonts w:ascii="Roboto Light" w:eastAsia="Roboto Light" w:hAnsi="Roboto Light" w:cs="Roboto Light"/>
          <w:b/>
          <w:bCs/>
          <w:color w:val="404040" w:themeColor="text1" w:themeTint="BF"/>
          <w:sz w:val="20"/>
          <w:szCs w:val="20"/>
        </w:rPr>
        <w:t xml:space="preserve">real-time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enhance the user experience, utilizing industry-standard tools and ensuring the scalability of systems to handle high user traffic sessions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RESTful and GraphQL APIs that streamlined data processing and retrieval, enhancing the performance of the content management system by optimizing code and implementing stressed-tested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cutting-edge technologies into the existing tech stack that aligned with business goals, continually adapting approaches to maintain competitive advantages in content management solutions and developer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experimentation and quick iterations based on customer feedback, leading to notable enhancements in product features and user satisfaction through effective prioritization of development tasks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fostering an inclusive workplace, sharing technical knowledge and experiences that contributed to team synergy, shared ownership of projects, and improved collaboration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software development, employing agile methodologies that promoted transparency and regular feedback loops, driving project success and alignment with strategic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industry trends related to CMS technology and recommended innovative solutions that positioned the company as a leader in evolving digital content management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 analysis to ensure system reliability and performance, driving the adoption of error tracking systems to swiftly address incidents and improve uptime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across full-stack development tasks to ensure fluid communication between frontend and backend systems through effective API design and integration, maintaining a tight feedback loop with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workflow processes by incorporating automated testing and quality assurance practices, ensuring high-quality code delivery while reducing deployment times and bug incidences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engagement by presenting technical findings and successes at internal tech talks and industry conferences, raising the company’s profile as a thought leader within the CMS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primarily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maximum efficiency and scalability while maintaining a user-centered approach during the development lifecycle, enhancing overall system performance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APIs tailored for various frontend applications, integrating best practices for securing and optimizing data flow, achieving seamless operations across product ecosystems and increasing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towards a microservices architecture, which significantly improved maintainability and scalability of legacy systems, allowing for faster iteration cycles in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databases, notably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retrieval processes, ensuring effective management of high-volume transactions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that required innovative solutions by interfacing with multiple stakeholders, ensuring clarity in requirements and facilitating mutual understanding of technical challenges and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that upheld coding standards, promoted collaboration, and drove technical discussion towards best practices and efficient coding techniques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and deployment processes, significantly boosting consistency and reliability for application releases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which optimized development workflow, accelerated release cycles, and improved collaboration between development and operations teams while maintaining high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test-driven development (TDD) methodologies which contributed to robust application behavior while minimizing the number of defects in production environments and improving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architectural design of new applications and services, helping to craft clear technical documentation that enabled efficient onboarding of new engineers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interactivity and responsiveness by working with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experience for end-users across different interactive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integration processes by employing services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event-driven architectures that enhanced system throughput and responsiveness in real-time data processing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