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progressive experience specializing in web and mobile applications, particularly in the advertising sector. Proven expertise in building scalable systems and leading cross-functional teams. Proficient in Go, Scala, and various cloud services including AWS and GCP. Strong focus on experimentation frameworks, ads targeting, and developing backend services that drive market efficiency and budget-aware testing in competitive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Scala, Java, Python,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Kubernetes, Docker, Spark, Flink, Elasticsearch, Redis, Kafka,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BigQuery, Azure,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 Cassandra, Druid, Amazon OpenSearch,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Drone, CircleCI, Spinnaker, Terraform, Argo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Ads Experimentation Platform, leveraging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instrumentation for capturing A/B testing data across multiple advertising marketplaces while collaborating closely with data science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enhance the </w:t>
      </w:r>
      <w:r w:rsidRPr="00745DD3">
        <w:rPr>
          <w:rFonts w:ascii="Roboto Light" w:eastAsia="Roboto Light" w:hAnsi="Roboto Light" w:cs="Roboto Light"/>
          <w:b/>
          <w:bCs/>
          <w:color w:val="404040" w:themeColor="text1" w:themeTint="BF"/>
          <w:sz w:val="20"/>
          <w:szCs w:val="20"/>
        </w:rPr>
        <w:t xml:space="preserve">ads-serving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scalable infrastructures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experiment efficiencies and support for a dynamic marketplace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A/B testing framework that effectively partitioned user traffic and ad budgets, utilizing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and insights generation on user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leaders to refine experimentation methodologies that integrated diverse </w:t>
      </w: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w:t>
      </w:r>
      <w:r w:rsidRPr="00745DD3">
        <w:rPr>
          <w:rFonts w:ascii="Roboto Light" w:eastAsia="Roboto Light" w:hAnsi="Roboto Light" w:cs="Roboto Light"/>
          <w:b/>
          <w:bCs/>
          <w:color w:val="404040" w:themeColor="text1" w:themeTint="BF"/>
          <w:sz w:val="20"/>
          <w:szCs w:val="20"/>
        </w:rPr>
        <w:t xml:space="preserve">ads targeting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ensuring seamless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advertiser-facing tools optimized for exploring and managing their campaigns, ensuring performance metrics were easily accessible and actionable while utilizing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rapidly to changes in the marketplace by incorporating modern methodologies and tools, including </w:t>
      </w:r>
      <w:r w:rsidRPr="00745DD3">
        <w:rPr>
          <w:rFonts w:ascii="Roboto Light" w:eastAsia="Roboto Light" w:hAnsi="Roboto Light" w:cs="Roboto Light"/>
          <w:b/>
          <w:bCs/>
          <w:color w:val="404040" w:themeColor="text1" w:themeTint="BF"/>
          <w:sz w:val="20"/>
          <w:szCs w:val="20"/>
        </w:rPr>
        <w:t xml:space="preserve">Drone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Spinnaker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deployment and integration workflows for a faster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storage in ad pacing applications, focusing on maintaining high availability and low-latency access to real-time ad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and provided mentorship to junior team members, fostering a culture of collaboration and encouraging best practices in coding, testing, and deployment to enhance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behavioral data to drive the iteration of A/B testing tools, ensuring they met the diverse needs of advertisers looking to maximize their campaign efficiency and ROI.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for new features and enhancements in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-powered applications, ensuring all parts of the system performed as expected under load and contributed positively to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cross-functional projects with data scientists to validate the effectiveness of newly introduced features, utilizing statistical analysis tools and processes to evaluate test outcomes and inform product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visualization capabilities within the team by integrating reporting tools to track experiment performance, driving data-driven decisions while maximizing the value of advertising placements.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refine ad budget pacing through algorithm development, using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insights exploration while ensuring compliance with budget constraints for advertisers.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methodologies at industry conferences, sharing insights on experimentation practices and innovations in ad technologies, establishing thought leadership within the advertising technology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training materials for internal tools, ensuring team members understood and could effectively utilize all aspects of the ads experimentation infrastructure.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enhancing the backend services for ad products at Microsoft,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achieve high reliability and availability across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various ad-serving features, focusing on scalability and efficiency while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large-scale data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owners to define and refine requirements for new features that improve user experience and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teams in adopting agile methodologies, conducting regular sprints, and ensuring that best practices in development were communicated and followed within team settings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optimization, enhancing performance by implementing indexing strategies and data retrieval techniques to support fast response times for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APIs for third-party integrations, ensuring seamless access and use of ad features across various platforms and engagement points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of peer contributions, providing constructive feedback to enhance code quality and adherence to established software development standards and conventions.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minimize regressions in production environments, allowing for quicker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re-architecture of legacy systems to modern frameworks, focusing on microservices architecture which increased the flexibility and maintainability of code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sessions for teams transitioning to new platforms, ensuring all team members were equipped with the necessary knowledge to operate efficiently within the modernized technology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forums to discuss trends and best practices in software development, actively sharing insights on enhanced technology stacks that could benefit the ad-serving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specifications and white papers to document complex systems architecture, ensuring alignment with overall company goals while promoting knowledge sharing and best practices within the tech community.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