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specializing in building highly scalable web and mobile applications. Proficient in Python, JavaScript, Django, and React, committed to fostering collaboration, quality, and innovation in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Kubernetes,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Swagger, Camunda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Jenkins, Terraform, Segment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while facilitating equity access for homeowners, resulting in positive feedback and high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software requirements and conduct technical planning,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engineers, helping them optimize their coding practices with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to integrate various third-party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AVM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expertise in data exchange and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scalable applications, ensuring high availability and reliability through effective monitoring and load balancing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standards for code quality through comprehensive peer reviews and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application performance and reduced bug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best practices for code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influencing project direction and enhancing scalability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techniques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accurate financial modeling and analytics, enhancing decision-making capabilities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Agile lifecycle through sprint planning and retrospectives, continuously adapting processes to drive efficiency and improve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collaboration, ensuring smooth code integration and conflict resolution among team members throughout the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load simulation for applications to ensure they meet expected standards under varying user loads, applying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documentation of APIs and microservices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onboarding processes for new developers and increasing overall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industry-related conferences to stay updated with emerging trends in fintech and engineering practices, contributing insights back to the team's knowledge base and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practices in financial technology, ensuring compliance and security best practices during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software quality with automated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with a focus on performance and maintainability,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solutions that meet complex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advocating for software development best practices and maintaining a high standard of excellence in coding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translate business requirements into technical specifications while incorporating feedback from end-users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secure API gateways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compliance with financial services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ceremonies, actively facilitating discussions on team progress, blockers, and future sprint goals to enhance team collaboration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validate application components,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which promoted a culture of quality assurance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and version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best practices in code integration and branch management for versioning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to architect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performance through automated deployment and scaling strategies during periods of high user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maintenance processes to ensure application performance stability, reduce downtime, and improve user experience with proactive troubleshooting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sessions to share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optimizations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integration techniques with team members, promoting professional growth across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 from analytics to inform product development decisions, facilitating a data-driven culture that emphasizes evidence-based improvements to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teams to audit coding practices and application outputs, ensuring compliance with industry standards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