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delivering innovative solutions focused on web and mobile applications, specializing in Go, REST APIs, and scalable backend services. Proven ability to collaborate in remote environments and oversee technical projects from conception to completion, ensuring strong customer impact while applying AI and data science principles in threat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TypeScript,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Gorilla Mux, React, Node.js, Express,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Docker, Kubernetes, Azure, GCP,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ElasticSearch, PostgreSQL, MongoDB, Kafka, Redis, Cassandra,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Jenkins, Travis CI, CircleCI,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CloudWatch, Honeycomb, Wireshark, Suricata, Zeek, DataDog,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backend services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reduce latency during high-throughput operations, aligning with industry trends towards microservices architecture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 APIs while ensuring the integration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best practices, collaborating with product teams to produce user-centered solutions that deliver value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which resulted in a more efficient deployment process and supportive operational capabilities for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observability across infrastructure, leading to proactive issue detection and enhancing operational reliability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design and deployment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integration and delivery process within our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an event-driven application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system layer efficiently handled real-time data streams and delivered insights on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databases including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real-time data streaming capabilities, enabling dynamic interaction features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retrospectives, facilitating team discussions that enhance collaboration and lead to the successful resolution of objectives, embodying true leadership in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anomaly detection and alerting using advanced tools to create a robust monitoring environment supporting the delivery of consistent and dependable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engineers, focusing on the implementation of industry best practices in software architecture, particularly regarding </w:t>
      </w:r>
      <w:r w:rsidRPr="00745DD3">
        <w:rPr>
          <w:rFonts w:ascii="Roboto Light" w:eastAsia="Roboto Light" w:hAnsi="Roboto Light" w:cs="Roboto Light"/>
          <w:b/>
          <w:bCs/>
          <w:color w:val="404040" w:themeColor="text1" w:themeTint="BF"/>
          <w:sz w:val="20"/>
          <w:szCs w:val="20"/>
        </w:rPr>
        <w:t xml:space="preserve">event-driven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on-call responsibilities effectively utilizing </w:t>
      </w:r>
      <w:r w:rsidRPr="00745DD3">
        <w:rPr>
          <w:rFonts w:ascii="Roboto Light" w:eastAsia="Roboto Light" w:hAnsi="Roboto Light" w:cs="Roboto Light"/>
          <w:b/>
          <w:bCs/>
          <w:color w:val="404040" w:themeColor="text1" w:themeTint="BF"/>
          <w:sz w:val="20"/>
          <w:szCs w:val="20"/>
        </w:rPr>
        <w:t xml:space="preserve">Gaussian Triage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diagnose and resolve high-priority incidents swiftly, ensuring minimal service disruption for our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insights and strategic direction during product planning, translating customer needs into actionable engineering solutions, fostering an environment geared towards innovation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best practices of coding standards and </w:t>
      </w:r>
      <w:r w:rsidRPr="00745DD3">
        <w:rPr>
          <w:rFonts w:ascii="Roboto Light" w:eastAsia="Roboto Light" w:hAnsi="Roboto Light" w:cs="Roboto Light"/>
          <w:b/>
          <w:bCs/>
          <w:color w:val="404040" w:themeColor="text1" w:themeTint="BF"/>
          <w:sz w:val="20"/>
          <w:szCs w:val="20"/>
        </w:rPr>
        <w:t xml:space="preserve">testing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maintainability in collaboration with our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vendor relationships that emphasized collaboration towards product improvement, executing negotiations that resulted in advantageous terms and enhancements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transparency and accountability by promoting feedback sessions, which improved team communication and responsiveness, ultimately leading to an empowering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within a scalable framework, focusing on optimizing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responsiveness and customer satisfaction in service delivery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further integrated </w:t>
      </w:r>
      <w:r w:rsidRPr="00745DD3">
        <w:rPr>
          <w:rFonts w:ascii="Roboto Light" w:eastAsia="Roboto Light" w:hAnsi="Roboto Light" w:cs="Roboto Light"/>
          <w:b/>
          <w:bCs/>
          <w:color w:val="404040" w:themeColor="text1" w:themeTint="BF"/>
          <w:sz w:val="20"/>
          <w:szCs w:val="20"/>
        </w:rPr>
        <w:t xml:space="preserve">Razor Pages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interfaces, enhancing user interactions substantially and solidifying the architecture of customer-responsive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strong code review standards to maintain high-quality deliverables, focusing on efficiency and documentation which significantly improved team output and knowledge-sharing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CI/CD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releases, which allowed for constant integration testing, rapid deployment cycles, and improved overall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protective measures across all developmental projects, ensuring compliance with industry standards and safeguarding our data against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interaction functionality by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configurations for improved data retrieval speeds, promoting a responsive user experience and application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application testing and utilized profiling tools to identify performance bottlenecks and code inefficiencies, leading to enhanced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deployments and system integrations while troubleshooting complex issues within distributed systems,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agile methodologies with a strong focus on team collaboration and adaptive planning, resulting in a flexible project management approach that aligned with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on cutting-edge tools and techniques, sharing knowledge related to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programming, which enriched the technical acumen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API documentation that improved engineering workflows, facilitating easier onboarding processes for API consumers and enhancing customer satisfaction with technical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frameworks within quality assurance processes, leading to significant improvements in testing efficiency and application reliability during high-frequency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