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building scalable applications. Proficient in Java and Python with extensive expertise in cloud environments including AWS, GCP, and Azure. Adept at using Git, CI/CD tools, and developing distributed systems. Passionate about enhancing cybersecurity solutions and fostering cross-team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TypeScript,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Flask, Django, React, Node.js, Angular,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GitLab CI, Travis CI,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Testing:</w:t>
      </w:r>
      <w:r w:rsidRPr="00745DD3">
        <w:rPr>
          <w:rFonts w:ascii="Roboto Light" w:eastAsia="Roboto Light" w:hAnsi="Roboto Light" w:cs="Roboto Light"/>
          <w:color w:val="404040" w:themeColor="text1" w:themeTint="BF"/>
          <w:sz w:val="20"/>
          <w:szCs w:val="20"/>
        </w:rPr>
        <w:t xml:space="preserve"> OWASP, SAST, DAST, Unit Testing, Integration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AI-driven 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 analysis, enabling users to efficiently detect and respond to advanced threats with minimal latency while complying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functionality within the </w:t>
      </w:r>
      <w:r w:rsidRPr="00745DD3">
        <w:rPr>
          <w:rFonts w:ascii="Roboto Light" w:eastAsia="Roboto Light" w:hAnsi="Roboto Light" w:cs="Roboto Light"/>
          <w:b/>
          <w:bCs/>
          <w:color w:val="404040" w:themeColor="text1" w:themeTint="BF"/>
          <w:sz w:val="20"/>
          <w:szCs w:val="20"/>
        </w:rPr>
        <w:t xml:space="preserve">Threat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core components maintain operational integrity and scalability to support increased data loads and performance requirements demanded by global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define features that align with user needs while incorporating robust </w:t>
      </w:r>
      <w:r w:rsidRPr="00745DD3">
        <w:rPr>
          <w:rFonts w:ascii="Roboto Light" w:eastAsia="Roboto Light" w:hAnsi="Roboto Light" w:cs="Roboto Light"/>
          <w:b/>
          <w:bCs/>
          <w:color w:val="404040" w:themeColor="text1" w:themeTint="BF"/>
          <w:sz w:val="20"/>
          <w:szCs w:val="20"/>
        </w:rPr>
        <w:t xml:space="preserve">cybersecurity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lifecycle to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support rotations, leveraging technical expertise to resolve complex issues related to </w:t>
      </w:r>
      <w:r w:rsidRPr="00745DD3">
        <w:rPr>
          <w:rFonts w:ascii="Roboto Light" w:eastAsia="Roboto Light" w:hAnsi="Roboto Light" w:cs="Roboto Light"/>
          <w:b/>
          <w:bCs/>
          <w:color w:val="404040" w:themeColor="text1" w:themeTint="BF"/>
          <w:sz w:val="20"/>
          <w:szCs w:val="20"/>
        </w:rPr>
        <w:t xml:space="preserve">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thereby boosting user satisfaction and platform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quicker feature releases and lower overall cycle time while maintaining high software quality through efficient testing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for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patterns that facilitate agile response to evolving security threats and enhancing overall maintainability of the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containerization by adopting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and resource management across diverse infrastructure environments to promote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fostering a culture of code review and collaborative problem-solving that enhanced team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ensuring adherence to development standards and best practices while keeping the team's focus on delivering robust and secure applications used by high-profile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applied </w:t>
      </w:r>
      <w:r w:rsidRPr="00745DD3">
        <w:rPr>
          <w:rFonts w:ascii="Roboto Light" w:eastAsia="Roboto Light" w:hAnsi="Roboto Light" w:cs="Roboto Light"/>
          <w:b/>
          <w:bCs/>
          <w:color w:val="404040" w:themeColor="text1" w:themeTint="BF"/>
          <w:sz w:val="20"/>
          <w:szCs w:val="20"/>
        </w:rPr>
        <w:t xml:space="preserve">cloud optimization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response times, positively impacting the user experience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services to build scalable applications, enabling the organization to handle increased workloads seamlessly while lowering operational costs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components, greatly improving user engagement through enhanced interactivity and responsiveness that aligns with consumer technology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services that are scalable, maintainable, and perform consistently under varying loads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cross-functional teams to deliver user-centric features,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daily stand-ups to ensure alignment and continual progress towards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unit and integration tests within the software development lifecycle,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code coverage and reduce the likelihood of defects in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and architectural reviews to promote best practices and ensure alignment with organizational security guidelines, cultivating an environment of security-first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migrations of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reliability of critical applications while providing hands-on mentorship to junior associates during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a clean code repository while promoting collaboration across teams and enhancing productivity through efficient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front-end applications and third-party services, which reduced data retrieval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response times and overall application performance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security teams to define secure coding practices that mitigate vulnerabilities, aligning with </w:t>
      </w:r>
      <w:r w:rsidRPr="00745DD3">
        <w:rPr>
          <w:rFonts w:ascii="Roboto Light" w:eastAsia="Roboto Light" w:hAnsi="Roboto Light" w:cs="Roboto Light"/>
          <w:b/>
          <w:bCs/>
          <w:color w:val="404040" w:themeColor="text1" w:themeTint="BF"/>
          <w:sz w:val="20"/>
          <w:szCs w:val="20"/>
        </w:rPr>
        <w:t xml:space="preserve">OWASP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compliance documentation to support security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to track development progress and deliver new functionalities swiftly, contributing to the product's overall success in enhancing user satisfaction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technical resource during customer engagements, providing insights into application capabilities, and illustrating potential enhancements that could elevate the user experience and drive retention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