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focused on web and mobile applications, adept at full-stack development using React, TypeScript, Kotlin, and Java. Proven ability to tackle complex technical challenges while collaborating effectively in remote environments, and committed to advancing renewable energy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Kotlin, TypeScript, JavaScript, Ruby,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Rails, Spring, Express, Flask, Django,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Cassandra, Redis,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JUnit5, Selenium, Jest, Mocha, Karma,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and design teams to deliver high-quality user experiences that drive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 while migrating legacy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more modern stack for enhanced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time spent on manual regression testing during CI/CD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remote-first environment to address complex software challenges and streamline engineering processes, embracing a culture of agility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that leveraged AI and machine learning capabilities to optimize solar project development, pushing the boundaries of traditional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promoting best practices in software architecture and contributing to a healthy team culture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and mentorship opportunities, exemplifying a commitment to personal and team growth within the engineering organization and the renewable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facilitating sprint planning and retrospectives to enhance team productivity and deliverables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company values, enhancing personal brand and expanding the team's technical footprint within the software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tools and technologies into the development process to improve workflow efficiency and reduce deployment times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seamless user interactions to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security and performance to support enterprise-level applications serving thousands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stakeholders to gather requirements, translate them into technical specifications, and deliver high-quality software solutions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resulting in improved system responsiveness and user satisfaction, particularly for high-availability solutions utilized across multiple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an iterative approach to software development that increased team collaboration and adaptability to changing business needs and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and implement new features, improving overall product functionality and providing users with an enhanced experience throughout their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efficient workflows and ensuring traceability through comprehensive commit messages and issue tracking, aiding in the overall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coverage and reliability of core functionalities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enabling seamless deployment of applications to various environments and minimizing downtime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in coding standards and helping troubleshoot complex issues, further promoting a culture of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