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in full-stack development, specializing in web and mobile applications. Proven record in utilizing Rust, Electron, and JavaScript for innovative scientific computing solutions. Adept at collaborating with cross-disciplinary teams and optimizing performance through effective debugging and integration of shared libraries.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Python, JavaScript, Go, Scala, OCaml, Mathematica,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Electron, React, Node.js, Django, Flask, Express, Redux,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Redis, ElasticSearch, Jupyter Notebooks,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AWS, GCP, Azure DevOps,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JUnit, Selenium, Cypress, Postman, Charles Proxy, GDB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integrate shared libraries for computational analysis, ensuring high performance and usability in scientific applications through meticulous testing and validation.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facilitate seamless integration of analysis applications into the desktop environment, enhancing performance while collaborating closely with scientific computing engineers to align development efforts with research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Investigated low-level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Mathematica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front-end APIs, establishing best practices for surface numerical logic effectively while also optimizing the user experience through enhancements that improve efficiency and reduce load times on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open-source repositories by shaping developer-facing tools, guiding collaborative discussions that defined technical direction and prioritized the integration of emerging features to ensure project relevance and innovation.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discussions with stakeholders to forge a strategic vision for product development, translating complex scientific requirements into user-centric applications, demonstrating adaptability to fluctuating project scopes and specifications.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robust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during my tenure at Microsoft, focusing on building scalable applications tailored for enterprise needs while enhancing code sustainability through comprehensive documentation approaches.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microservices architecture for scalable backend services,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functions to ensure reliable, cost-effective solutions that aligned with organizational goals, improving deployment timelines and operational efficiency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training sessions for junior developers, fostering a collaborative atmosphere that encouraged experimentation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synergy and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guaranteeing code quality and driving down bug rates while achieving a consistent track record of reliable product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actively engaging in sprint planning and retrospectives, that improved project transparency and team engagement, refining processes to adapt to evolving project demands and stakeholder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