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scalable web and mobile applications. Proficient in driving architectural decisions and enhancing engineering excellence across teams, utilizing AWS and modern development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Rust, Java, Python, JavaScript,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Tools:</w:t>
      </w:r>
      <w:r w:rsidRPr="00745DD3">
        <w:rPr>
          <w:rFonts w:ascii="Roboto Light" w:eastAsia="Roboto Light" w:hAnsi="Roboto Light" w:cs="Roboto Light"/>
          <w:color w:val="404040" w:themeColor="text1" w:themeTint="BF"/>
          <w:sz w:val="20"/>
          <w:szCs w:val="20"/>
        </w:rPr>
        <w:t xml:space="preserve"> AWS, Azure, Google Cloud Platform, Lambda, ECS, S3, DynamoDB,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Flask, Spring Boot, .NET Core, Django,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CloudFormation, Travis CI,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Microservices:</w:t>
      </w:r>
      <w:r w:rsidRPr="00745DD3">
        <w:rPr>
          <w:rFonts w:ascii="Roboto Light" w:eastAsia="Roboto Light" w:hAnsi="Roboto Light" w:cs="Roboto Light"/>
          <w:color w:val="404040" w:themeColor="text1" w:themeTint="BF"/>
          <w:sz w:val="20"/>
          <w:szCs w:val="20"/>
        </w:rPr>
        <w:t xml:space="preserve"> RESTful APIs, GraphQL, gRPC, WebSockets, OpenAPI, Swagger, Event-driven Architecture, Service Mesh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 Tools:</w:t>
      </w:r>
      <w:r w:rsidRPr="00745DD3">
        <w:rPr>
          <w:rFonts w:ascii="Roboto Light" w:eastAsia="Roboto Light" w:hAnsi="Roboto Light" w:cs="Roboto Light"/>
          <w:color w:val="404040" w:themeColor="text1" w:themeTint="BF"/>
          <w:sz w:val="20"/>
          <w:szCs w:val="20"/>
        </w:rPr>
        <w:t xml:space="preserve"> Selenium, JUnit, pytest, Postman, Jest, Mocha, SonarQube,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while ensuring cost-effective solutions aligned with industry best practices and enhancing business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technical requirements for projects, translating them into high-quality code while promoting agile methodologies and continuous integration principles to ensure a smooth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maintainable APIs and SDKs for both internal and external integrations,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usability and accessibility for developers and clients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peers, fostering a culture of collaboration and continuous improvement, which contributed to a more cohesive team dynamic and elevated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software development practices, facilitating knowledge sharing and encouraging best practices to promote a high-performing engineering environment and nurturing the next generation of talent.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and deployment processes while enhancing the reliability and scalability of applications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technical issues across the software stack, employing innovative solutions to resolve performance bottlenecks and improve overall system reliability and user satisfaction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provisioning and management of cloud resources, resulting in improved scalability, management efficiency, and reduced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decisions for microservices implementations, ensuring each service was designed for optimal resource usage and maintainability, aligning with the latest industry trends in service-oriented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into sprint planning and retrospectives, which enhanced team cohesion and improved sprint outcomes through collaborative decision-making and regular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security protocols within applications by integrating best practices during the development lifecycle, including secure coding standards and vulnerability assessments, protecting sensitive data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performant, event-driven architectures that leveraged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scaling and responsiveness, positively impacting cloud application performance and user engagement during peak traffic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and analytics tools within cloud applications to track performance and usage metrics, providing insights into user behavior and system health, resulting in data-driven enhancements to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adoption of best practices for software maintainability and test-driven development, resulting in a significant reduction of defects discovered post-release and enhancing overall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APIs and system architecture, enabling smoother onboarding processes for new team members and facilitating easier integration for external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cross-platform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strong user experience and simplifying interactions through seamless API integrations while adhering to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application architecture to microservices,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resulting in increased deployment speed and application resilience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practices,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frontend and backend components, leading to improved user satisfaction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complex requirements into intuitive user interfaces, implementing best practices in responsive design and enhancing performance across mobile and desktop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exchange between client-side applications and servers, effectively scaling user traffic during peak times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CI/CD practices within the team,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deployments, enhancing the efficiency of the release cycle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discussions to align on architectural decisions that best fit evolving project requirements, contributing insights that led to scalable and maintainable application designs that support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manage infrastructure for development environments, resulting in improved provisioning times and consistent environments across teams, fostering seamless collaboration during projects initiation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code quality and performance through comprehensive code reviews, implementing coding standards that align with industry best practices, facilitating continuous learning and improvement among team members silently.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entry-level developers, providing guidance on best coding practices, architectural standards, and fostering a culture of learning that encouraged innovation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 logging and tracing strategies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detailed performance metrics and user behavior analytics to drive future feature development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to propose architectural changes for improved performance metrics on existing applications, adopting industry standards and practices that elevate product quality and development speed.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