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of software development expertise, specializing in backend systems and web applications including healthcare financial products leveraging Python and React technologies. Proven problem solver with a focus on creating efficient and scalable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SQL,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Flask, React, Node.js, Django, Express, GraphQL,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MongoDB, PostgreSQL, MySQL, Redis, SQLite, Elasticsearch,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Travis CI, CircleCI,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pytest, Selenium, Mocha, Chai, Postman, Cypress,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systems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microservices architecture, ensuring efficient data handling and high availability for healthcare applications even under peak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translate complex requirements into actionable tasks, ensuring seamless integration of user-friendly features into the healthcare financial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automated solutions to optimize billing workflows, enhancing revenue cycle management by significantly reducing manual intervention in financial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 programming sessions, fostering a collaborative culture that prioritizes code quality and continuous improvement among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RESTful APIs, prioritizing performance and security, enabling seamless communication between client applications and server-side processes for a holistic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actively contributing to sprint planning and retrospectives, thereby improving team dynamics and alignment towards project goals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tools to monitor application performance, enabling proactive identification and resolution of issues, thereby enhancing the reliability and user satisfaction of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interactive user interfaces, applying best practices in component design and state management to deliver responsive and engaging front-end experiences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throughout product development cycles, offering insights based on user feedback and analytical data, thereby enhancing user focused iterations and improved feature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containerization techniques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processes, significantly reducing environment inconsistencies and enhancing developer productivity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of backend services, establishing benchmarks and refining code to achieve optimal speed and resource management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system architectures, API specifications, and component interactions, ensuring knowledge transfer and ease of onboarding for new engineering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strategies using tools like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release confidence and reducing the incidence of production bugs and critical failures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mentoring and knowledge-sharing program aimed at developing junior engineers, addressing knowledge gaps, and fostering a supportive learning environment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adoption of coding standards and best practices across teams, elevating quality benchmarks and ensuring a shared understanding of the engineering culture as the organization scales.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backend service development and integrating with third-party systems for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(SDLC) processes, promoting collaboration across multidisciplinary teams to deliver high-quality software products that met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in the development process to ensure high code quality and minimize bugs, resulting in a more stable release management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performing queries and database design tasks to effectively support the application's data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modern architectures, harnessing service-oriented architectures that increased application scalability and future-proofing.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contributing actively in scrums and retrospectives, fostering team spirit and responsiveness to changing project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Engagement in direct customer feedback sessions to adapt product features and functionalities according to end-user needs and improve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to serve data efficiently to frontend clients, ensuring high performance and reliability while adhering to best coding conventions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concepts from Reactive programming to enhance user experiences by making applications responsive and able to handle asynchronous data streams.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technical guidance to team members, ensuring adherence to best practices and promoting a culture of continuous improvement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careful analysis, leading to improved load times and responsiveness, which enhanced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browser-based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that enhanced interaction for both clients and providers.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