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backend engineering for web and mobile applications. Proven expertise in designing and building resilient, scalable architectures that support enterprise-level applications. Adept at utilizing Java and modern frameworks like Spring Boot along with cloud technologies. Seeking to leverage extensive experience in microservices and event-driven systems to deliver impactful solutions at C the Signs.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Micronaut, Quarkus,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Cloud:</w:t>
      </w:r>
      <w:r w:rsidRPr="00745DD3">
        <w:rPr>
          <w:rFonts w:ascii="Roboto Light" w:eastAsia="Roboto Light" w:hAnsi="Roboto Light" w:cs="Roboto Light"/>
          <w:color w:val="404040" w:themeColor="text1" w:themeTint="BF"/>
          <w:sz w:val="20"/>
          <w:szCs w:val="20"/>
        </w:rPr>
        <w:t xml:space="preserve"> Docker, Kubernetes, AWS, GCP,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Microservices, Domain-Driven Design, CI/CD, Feature Flagging, Event-Driven Systems, Agile/Scrum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and Monitoring:</w:t>
      </w:r>
      <w:r w:rsidRPr="00745DD3">
        <w:rPr>
          <w:rFonts w:ascii="Roboto Light" w:eastAsia="Roboto Light" w:hAnsi="Roboto Light" w:cs="Roboto Light"/>
          <w:color w:val="404040" w:themeColor="text1" w:themeTint="BF"/>
          <w:sz w:val="20"/>
          <w:szCs w:val="20"/>
        </w:rPr>
        <w:t xml:space="preserve"> Grafana, Prometheus, ELK Stack, Sentry, New Relic,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high-performance backend systems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scalability to drive impactful enterprise solutions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implement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improved architecture clarity and operational safety across multiple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greater flexibility and scalability for the backend systems, while ensuring strong adherence 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for seamless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achieving enhanced deployment speed and improved resource management in cloud-based environments, leading to higher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w:t>
      </w:r>
      <w:r w:rsidRPr="00745DD3">
        <w:rPr>
          <w:rFonts w:ascii="Roboto Light" w:eastAsia="Roboto Light" w:hAnsi="Roboto Light" w:cs="Roboto Light"/>
          <w:b/>
          <w:bCs/>
          <w:color w:val="404040" w:themeColor="text1" w:themeTint="BF"/>
          <w:sz w:val="20"/>
          <w:szCs w:val="20"/>
        </w:rPr>
        <w:t xml:space="preserve">feature flagging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change isolation strategies, promoting outageless deployments and minimizing production risks while ensuring high availability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observability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key insights into performance metrics which facilitated timely problem identification and resolution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microservices architecture,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engineering, product, and DevOps teams, effectively translating technical decisions and fostering alignment on architectural and delivery strategies that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event-driven systems leveraging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asynchronous communication patterns and improved scalability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promoting high coding standards and engineering best practices within the development team, which led to improved code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executed plans for integrating cloud-native infrastructure with existing systems, optimizing resource allocation and operational costs while maintaining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strategy of technology selection, focusing on innovative tools and frameworks like </w:t>
      </w:r>
      <w:r w:rsidRPr="00745DD3">
        <w:rPr>
          <w:rFonts w:ascii="Roboto Light" w:eastAsia="Roboto Light" w:hAnsi="Roboto Light" w:cs="Roboto Light"/>
          <w:b/>
          <w:bCs/>
          <w:color w:val="404040" w:themeColor="text1" w:themeTint="BF"/>
          <w:sz w:val="20"/>
          <w:szCs w:val="20"/>
        </w:rPr>
        <w:t xml:space="preserve">Quarkus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speed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to ensure code quality, utilizing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occurrence of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iterations of feedback on architectural discussions, successfully steering the project towards an aligned product and technical vision that met business objectives. They're effectively risk-managed through periodic reviews.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scalable solutions with a strong emphasis on best development practices and architectural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adhering to modern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delivery of high-quality software and features that met consumer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applications with third-party services and APIs,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enhance application capabilities while maintaining high standards of software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leading to significant application performance improvements, flexibility in deployment, and ease of maintenance across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CI/CD pipelines, automating test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reduced overhead in releases and improved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in software engineering best practices, focusing on design patterns and architectural principles that enhanced their understanding and adoption of quality code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system design, ensuring alignment on best practices for building high-availability systems that adhered to compliance and auditability requirements critical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APIs consumed by frontend applications, focusing on performance and reliability to enhance user interactions and ensure seamless experiences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to develop user-centric applications, balancing technical feasibility with creativity and ensuring alignment with client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comprehensive unit and integration testing on new features,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perform thorough regression tests before every official release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technical issues in production environments, applying strong problem-solving skills to identify root causes and implement effective solutions in a timely manner while minimizing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legacy code bases by refactoring and implementing modular designs, enhancing maintainability and performance of mission-critical applications integrated across the enterprise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