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specializing in both web and mobile applications. Proven track record in technical leadership, architecture, and backend systems design with a focus on enhancing product delivery and ensuring high-quality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Rest Framework, React, React Native, GraphQL,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Services:</w:t>
      </w:r>
      <w:r w:rsidRPr="00745DD3">
        <w:rPr>
          <w:rFonts w:ascii="Roboto Light" w:eastAsia="Roboto Light" w:hAnsi="Roboto Light" w:cs="Roboto Light"/>
          <w:color w:val="404040" w:themeColor="text1" w:themeTint="BF"/>
          <w:sz w:val="20"/>
          <w:szCs w:val="20"/>
        </w:rPr>
        <w:t xml:space="preserve"> AWS, Docker, Heroku, CI/CD,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VSCode,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multiple complex backend systems,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synchronization and efficient processing of transactions across platforms, thereby enhancing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during the product discovery phase, evaluating potential technical approaches while defining clear architectural documents to guide implementation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the decisioning engine,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querying efficiency while ensuring strict scalability and security protocols throughout system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peers by facilitating code reviews and promoting best practices around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and architectural integrity, significantly improving team productivity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robust RESTful APIs using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ensuring compliance with security standards for sensitive financial transactions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system bottlenecks and introduced optimization techniques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responsiveness and overall user experience, which bolstered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test coverage by implementing unit and integration tests with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while reducing technical debt in complex backend functionalities, promoting higher quality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collaboration by actively participating in agile ceremonies, enhancing team alignment and operational efficiency, which improved project delivery timelines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performance tracking tools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early detection of anomalies, proactively addressing potential issues before they affected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ensuring consistent environments across different stages of the application lifecycle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data access patterns and models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codebase remained maintainable and aligned with emerging technology trends, thus future-proofing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particularly focusing on CI/CD pipelines that reduced deployment times and increased the deployment frequency, facilitating rapid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refactoring exercises to elevate code quality and maintainability when architecting complex system interactions, significantly improving developer experiences and reducing onboarding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to continuously adapt and improve our benefits platform, ensuring we met the evolving expectations of our users and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contributor in setting engineering best practices across the organization, leading initiatives aimed at improving system stability and performance while maximizing developer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interactive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designs that enhanced user experience and engagement, setting a high bar for application performance and visual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scalable backend services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with front-end applications and external APIs to support business needs and ensure feature completeness.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product delivery timelines and expectations through agile methodologies, ensuring that software development processes aligned with client requirements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to deployment, focusing on creating comprehensive technical documentation and specifications for various projects to guide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best practices for cross-browser compatibility and accessibility, which ensured that our applications catered to a wider audience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including EC2 and S3, ensuring data redundancy and high availability while adopting security measures appropriate for the scale of operations and types of data handled.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tasks in legacy systems by refactoring existing architecture, reducing response times significantly through improved database queries and data caching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coding standards and support team members in adopting new technologies and development practices to improve the overall quality of deliverables, promoting a continuous learning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unit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code robustness, integrating testing practices within the CI/CD pipeline to catch issues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stakeholders to ascertain alignment between technical deliverables and business objectives, driving project success through clear communication and stakeholder buy-in.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development practices and effective use of tools, fostering professional growth and encouraging high performance within the engineering team to meet project deadlines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deployment errors and improved efficiency by contributing to the creation of internal runbooks and documentation that detailed standard operating procedures, ensuring smooth onboarding for new engineering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