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Proficient in leading teams and promoting best practices such as TDD and automated delivery pipelines. Strong background in modern programming languages and cloud-based services. Committed to continuous improvement, collaboration, and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Ruby on Rails,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CouchDB, DynamoDB,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CircleCI, Kubernetes, GitHub Actions,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Jest, RSpec, Cucumber, Mocha, Chai,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Tracking:</w:t>
      </w:r>
      <w:r w:rsidRPr="00745DD3">
        <w:rPr>
          <w:rFonts w:ascii="Roboto Light" w:eastAsia="Roboto Light" w:hAnsi="Roboto Light" w:cs="Roboto Light"/>
          <w:color w:val="404040" w:themeColor="text1" w:themeTint="BF"/>
          <w:sz w:val="20"/>
          <w:szCs w:val="20"/>
        </w:rPr>
        <w:t xml:space="preserve"> Slack, Atlassian, JIRA, Trello, Confluence,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scalable web applications,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foster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improved code quality and reduced bugs,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and performance of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for a high-traffic e-commerce platform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scalability and maintainability while optimizing costs through serverless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create user-friendly and accessible web applications, applying concepts of </w:t>
      </w: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encouraging a culture of continuous learning and pair programming, which resulted in team members gaining confidence in their coding abilities and adapting to evolving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seamless deployment processes across development, testing, and production environments, while ensuring consistent performance across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retrospectives to review project progress, discuss challenges, and adapt strategies, thereby promoting an open and communicative team environment that encouraged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drastically reducing time-to-market and allowing for more frequent releases of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coding standards and best practices, fostering a keen sense of ownership and accountability among the team while encouraging constructive feedback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APIs that supported mobile applications, ensuring they were performant and secure,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data protection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and NoSQL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storage and retrieval while optimizing queries for performance and scalability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structure and readability, resulting in a more flexible foundation for future enhancements and feature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into applications to track performance and identify potential issues proactively, leading to better system health and user satisfaction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strategic planning sessions to align technological advancements with company goals, directly influencing the roadmap of projects and technological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successful integration of third-party services and tools, enhancing application capabilities and user experience, while also ensuring compliance with necessary data protection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code refactoring and implementing best practices in system design and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diverse team settings to deliver complex projects within tight deadlines, adapting quickly to changes in priorities and maintaining strong communication with stakeholders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deployment, ensuring alignment with user stories and acceptance criteria through close collaboration with product owners.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focusing on scalability and security within multiple applications, while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API documentation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rapid iteration cycles, continually improving applications by incorporating user feedback and embracing an adaptive mindset to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w:t>
      </w:r>
      <w:r w:rsidRPr="00745DD3">
        <w:rPr>
          <w:rFonts w:ascii="Roboto Light" w:eastAsia="Roboto Light" w:hAnsi="Roboto Light" w:cs="Roboto Light"/>
          <w:b/>
          <w:bCs/>
          <w:color w:val="404040" w:themeColor="text1" w:themeTint="BF"/>
          <w:sz w:val="20"/>
          <w:szCs w:val="20"/>
        </w:rPr>
        <w:t xml:space="preserve">ORM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communication efficiently, leading to performance improvements and optimizing data access patterns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on microservices implementation, focusing on deployment strategies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business logic separation and facilitate independent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ensuring proper versioning, branching strategies, and collaborative coding practices to support team workflows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debugging skills with modern debugging tools to troubleshoot complex application issues, resulting in timely resolutions that minimized downtime and impacted user experience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and knowledge-sharing sessions within the team aimed at improving development practices and showcasing new technology trends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maintain system uptime and health, enabling prompt incident response and resolution procedures, while continually improving monitoring practices to enhance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compliance with established standards and performed thorough testing, leading to increased software reliability and user trust, adapting testing strategies to align with evolving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