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specializing in platform and cloud infrastructure engineering, particularly with AWS. Proven track record of designing and implementing scalable solutions. Adept at fostering team collaboration and improving CI/CD pipelines to streamline workflows and enhance productivity. Highly skilled in building innovative data products that solve complex business challenges, ensuring top-notch software performance, security,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Scala,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ElasticSearch, Docker, Kubernetes, OpenShift,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Spark, Kafka, Airflow, dbt, Streamlit,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MySQL, DynamoDB, Redis, MongoDB, S3, Aurora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Terraform, Ansible, Pulumi, CloudFormation, Chef, Puppet,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Datadog, Prometheus, Grafana, Splunk, ELK Stack, New Relic, CloudWatch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improved AWS infrastructures, transitioning legacy applications to modern serverless architectures utilizing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seamless scalability for user demands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the automation of testing and deployment processes, significantly reducing release time while maintaining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performance, allowing teams to perform complex queries swiftly, thus improving user experience and reducing data latency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troubleshoot scaling and performance bottlenecks, applying best practices for load balancing and resource allocation on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for improved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pipelines leveraging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workflows, thus enabling the integration of diverse data sources into comprehensive analytics solutions suitable for business intelligence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state-of-the-art logging and monitoring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visibility and actionable insights that empowered proactive issue resolutions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system design evaluations to ensure adherence to security and operational guidelines, fostering a culture of quality and continuous improvement in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data processing capabilities of applications through the integration of advanced frameworks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real-time data streams efficiently, aligning with industry trends toward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network architectures, including public and private subnets, VPNs, and security groups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connectivity across distributed systems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Infrastructure-as-Code (IaC)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Pulumi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improving the deployment speed and consistency of infrastructure management across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and data teams to prototype and build novel data products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AWS tools, fostering innovative solutions that delivered tangible business value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retrospectives and continuous improvement processes, advocating for innovative approaches to problem-solving while embracing learnings from failures to drive future success within the platform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to design solutions compatible with diverse systems and architectures, ensuring that all engineering deliverables aligned with business objectives and the overarching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cloud architecture, configuring </w:t>
      </w:r>
      <w:r w:rsidRPr="00745DD3">
        <w:rPr>
          <w:rFonts w:ascii="Roboto Light" w:eastAsia="Roboto Light" w:hAnsi="Roboto Light" w:cs="Roboto Light"/>
          <w:b/>
          <w:bCs/>
          <w:color w:val="404040" w:themeColor="text1" w:themeTint="BF"/>
          <w:sz w:val="20"/>
          <w:szCs w:val="20"/>
        </w:rPr>
        <w:t xml:space="preserve">Identity and Access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and policies that safeguarded critical data and services against threats and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across teams by organizing workshops and documentation efforts that promoted understanding of core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codebase by implementing features that enhanced user engagement and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and integration, which streamlined workflows and enhanced the accessibility of data across multiple platforms and consumer-facing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resilient software that meets high industry standards before deployment, thus minimizing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software requirements and design specifications, facilitating clear communication and alignment between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services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enabling seamless communication between frontend and backend architectures, thus improving data interchange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build processes and continuous integration efforts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automation that improved developer productivity and reduced manual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plugins for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automated testing and deployment workflows, reinforcing best practices in version control and integration, ensuring high code quality with every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adopting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consistent development, testing, and production environments across the engineering team and reducing compatibility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retrospective meetings, which enhanced team cohesion and efficiency in responding to project requirements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among team members, ensuring effective tracking of code changes and fostering a transparent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industry trends, proposing innovative solutions and enhancements to existing applications, fostering continuous improvement and keeping the team aligned with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software development best practices, increasing team capabilities and fostering a culture of learning and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