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marketing technology solutions. Proven track record in optimizing analytics and compliance systems for data-driven growth, utilizing tools such as Google Tag Manager and Amplitude. Adept at collaborating across teams to develop robust tracking and analytics frameworks, ensuring adherence to privacy regulations while leveraging AI for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Tracking Tools:</w:t>
      </w:r>
      <w:r w:rsidRPr="00745DD3">
        <w:rPr>
          <w:rFonts w:ascii="Roboto Light" w:eastAsia="Roboto Light" w:hAnsi="Roboto Light" w:cs="Roboto Light"/>
          <w:color w:val="404040" w:themeColor="text1" w:themeTint="BF"/>
          <w:sz w:val="20"/>
          <w:szCs w:val="20"/>
        </w:rPr>
        <w:t xml:space="preserve"> Google Tag Manager, Google Analytics 4, Amplitude, Looker, Mixpanel, Hotjar, Adobe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Warehousing:</w:t>
      </w:r>
      <w:r w:rsidRPr="00745DD3">
        <w:rPr>
          <w:rFonts w:ascii="Roboto Light" w:eastAsia="Roboto Light" w:hAnsi="Roboto Light" w:cs="Roboto Light"/>
          <w:color w:val="404040" w:themeColor="text1" w:themeTint="BF"/>
          <w:sz w:val="20"/>
          <w:szCs w:val="20"/>
        </w:rPr>
        <w:t xml:space="preserve"> BigQuery, Snowflake, Redshift, MySQL, PostgreSQL, Oracle,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AdTech &amp; Marketing Platforms:</w:t>
      </w:r>
      <w:r w:rsidRPr="00745DD3">
        <w:rPr>
          <w:rFonts w:ascii="Roboto Light" w:eastAsia="Roboto Light" w:hAnsi="Roboto Light" w:cs="Roboto Light"/>
          <w:color w:val="404040" w:themeColor="text1" w:themeTint="BF"/>
          <w:sz w:val="20"/>
          <w:szCs w:val="20"/>
        </w:rPr>
        <w:t xml:space="preserve"> Meta Ads, Google Ads, TikTok Ads, LinkedIn Ads, DV360, Pinterest Ads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Git, Docker, AWS, Azure,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integrations for analytics and tracking tools, including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accurate insights for marketing campaigns and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tagging and event tracking frameworks across digital properties, enabling precise measurement of user interactions while adhering to privacy laws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CPRA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Data Engineering and Marketing, aligning tracking schemas and data pipelines to ensure cohesive data strategy and effective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methods for in-depth customer data analysis through platforms like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improved insights into customer behavior and enabling personalized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campaigns for improved performance by implementing efficient attribution methods using industry-leading tools, leading to enhanced ROI measurement and strategic marketing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various analytics and tag management issues, ensuring prompt resolutions and maintaining data integrity across all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through the application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campaign optimization and personalization, leading to enhanced user engagement and tailored marketing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privacy and compliance controls when unifying first-party and third-party data, maintaining adherence to standards set by </w:t>
      </w:r>
      <w:r w:rsidRPr="00745DD3">
        <w:rPr>
          <w:rFonts w:ascii="Roboto Light" w:eastAsia="Roboto Light" w:hAnsi="Roboto Light" w:cs="Roboto Light"/>
          <w:b/>
          <w:bCs/>
          <w:color w:val="404040" w:themeColor="text1" w:themeTint="BF"/>
          <w:sz w:val="20"/>
          <w:szCs w:val="20"/>
        </w:rPr>
        <w:t xml:space="preserve">IAB TCF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cookie consent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maintaining scalable and privacy-first architectural decisions in engineering practices, ensuring systems can grow without compromising user privacy or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analytics report generation and quality assurance processes, reducing manual effort and minimizing errors through well-structured deployments in the MarTech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code reviews, promoting the sharing of knowledge and best practices within the engineering team to enhance overall project quality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learning by leading workshops on emerging trends in </w:t>
      </w:r>
      <w:r w:rsidRPr="00745DD3">
        <w:rPr>
          <w:rFonts w:ascii="Roboto Light" w:eastAsia="Roboto Light" w:hAnsi="Roboto Light" w:cs="Roboto Light"/>
          <w:b/>
          <w:bCs/>
          <w:color w:val="404040" w:themeColor="text1" w:themeTint="BF"/>
          <w:sz w:val="20"/>
          <w:szCs w:val="20"/>
        </w:rPr>
        <w:t xml:space="preserve">MarTech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advancements in digital privacy, enhancing the team's ability to adapt swiftly to changing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tracking frameworks and analytics integrations to facilitate onboarding and knowledge retention across engineering and marketing teams, improving overall project execution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website performance by implementing server-side tagging solutions and optimizing loading times through best practices in web development, positively impacting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storytelling, assisting stakeholders in making informed strategic decisions based on actionable insights derived from robust analytics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engagement strategies that emphasized the integration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performance for diverse web applications and contributing to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projects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web applications, focusing on user interaction and efficient data handling techniques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analyzing and visualizing data using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cross-department teams to make data-driven decisions effectively and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e-commerce tracking by implementing comprehensive event schemas across user journey stages on </w:t>
      </w:r>
      <w:r w:rsidRPr="00745DD3">
        <w:rPr>
          <w:rFonts w:ascii="Roboto Light" w:eastAsia="Roboto Light" w:hAnsi="Roboto Light" w:cs="Roboto Light"/>
          <w:b/>
          <w:bCs/>
          <w:color w:val="404040" w:themeColor="text1" w:themeTint="BF"/>
          <w:sz w:val="20"/>
          <w:szCs w:val="20"/>
        </w:rPr>
        <w:t xml:space="preserve">DTC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accuracy for campaign evaluations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partnerships with product and marketing teams to translate business requirements into actionable development tasks, facilitating agile project management methodologies and timely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automation tools using existing infrastructure to streamline analytics processes, significantly reducing turnaround times for reporting and insights generation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consistency and deployment efficiencies, allowing projects to launch with reduced error rates and greater predictability.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engineering and marketing by designing training sessions on analytics tools and data strategy best practices prevalent in the industry, promoting a unified approach to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