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specializing in web and mobile applications. Proven track record in leading development projects and driving innovative solutions in the fintech sector. Skilled in building and maintaining robust APIs and distributed systems, with a focus on card payments and financial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JavaScript, TypeScript,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React, Node.js, Angular, Spring Boot,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DynamoDB, SQL Server,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gRPC, WebSockets, SOAP, OAuth, JWT,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card issuance and account opening lifecycle features, integrating </w:t>
      </w:r>
      <w:r w:rsidRPr="00745DD3">
        <w:rPr>
          <w:rFonts w:ascii="Roboto Light" w:eastAsia="Roboto Light" w:hAnsi="Roboto Light" w:cs="Roboto Light"/>
          <w:b/>
          <w:bCs/>
          <w:color w:val="404040" w:themeColor="text1" w:themeTint="BF"/>
          <w:sz w:val="20"/>
          <w:szCs w:val="20"/>
        </w:rPr>
        <w:t xml:space="preserve">KYB/KYC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seamless experiences for users while adhering to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existing systems, leading initiatives to enhance </w:t>
      </w:r>
      <w:r w:rsidRPr="00745DD3">
        <w:rPr>
          <w:rFonts w:ascii="Roboto Light" w:eastAsia="Roboto Light" w:hAnsi="Roboto Light" w:cs="Roboto Light"/>
          <w:b/>
          <w:bCs/>
          <w:color w:val="404040" w:themeColor="text1" w:themeTint="BF"/>
          <w:sz w:val="20"/>
          <w:szCs w:val="20"/>
        </w:rPr>
        <w:t xml:space="preserve">API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availability, fostering high-performance solutions within distributed environments for improved transaction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to spearhead initiatives,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facilitated daily stand-ups, sprint planning, and retrospectives to foster collaboration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critical API services with a focus on developer-first principles, implementing industry-best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usability and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framework for tokenization of digital wallets, collaborating with engineers to ensure secure and efficient processing of transactions that align with fintech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rotation, addressing critical issues in real-time, showcasing strong problem-solving skills and resilience under pressure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learning within the team by organizing workshops and knowledge-sharing sessions on emerging technologies like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team growth and expertise in cutting-edge programming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lifecycle of physical card manufacturing processes, utilizing data-driven approaches to optimize workflow and improve turnaround times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requirements and deliver features on time, maintaining strong communication with stakeholders to align business objectives with technical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for improved capabilities in card issuance, focusing on </w:t>
      </w:r>
      <w:r w:rsidRPr="00745DD3">
        <w:rPr>
          <w:rFonts w:ascii="Roboto Light" w:eastAsia="Roboto Light" w:hAnsi="Roboto Light" w:cs="Roboto Light"/>
          <w:b/>
          <w:bCs/>
          <w:color w:val="404040" w:themeColor="text1" w:themeTint="BF"/>
          <w:sz w:val="20"/>
          <w:szCs w:val="20"/>
        </w:rPr>
        <w:t xml:space="preserve">partnership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external technologies to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monitoring and alerting protocols,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excellence and rapid response to incidents affecting API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versioning strategies for APIs to enhance feature deployment while ensuring backward compatibility, significantly improving the client experience and easing migration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service architectures through performance tuning and load testing, utilizing modern testing frameworks to ensure system scalability amid increasing transaction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evaluate tech stack evolution, influencing decisions on systems design which enhanced overall product flexibility and future-proofing against emerging trends in fintech.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for API performance, feeding analytics back into the development cycle for continued improvements in API usability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maintainable systems that support high-volume transaction processing for global clientele in the fintech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integrate user-facing elements using server-side logic, ensuring seamless interaction between the client-side and back-end services with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meetings to design innovative software solutions, leveraging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deployments and enhanced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coding practices and enhancing team capabilities through constructive feedback and knowledge sharing in </w:t>
      </w:r>
      <w:r w:rsidRPr="00745DD3">
        <w:rPr>
          <w:rFonts w:ascii="Roboto Light" w:eastAsia="Roboto Light" w:hAnsi="Roboto Light" w:cs="Roboto Light"/>
          <w:b/>
          <w:bCs/>
          <w:color w:val="404040" w:themeColor="text1" w:themeTint="BF"/>
          <w:sz w:val="20"/>
          <w:szCs w:val="20"/>
        </w:rPr>
        <w:t xml:space="preserve">Agile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microservices architecture, which improved deployment times and enhanced the agility of project deliverables in line with modern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processing services, ensuring compliance with security standards like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user information during financial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enabled integration with various third-party applications, improving interoperability and enhancing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metrics of applications under heavy load, utilizing best practices in indexing and query structure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system performance testing and optimization efforts, achieving significant improvements in response times and system reliability for high-demand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