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infrastructure engineering for cloud environments. Proficient in AWS, Kubernetes, and Terraform, focusing on building scalable, secure infrastructures to support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Rancher,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Node.js, TypeScript, Python, Java,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Chef, Puppet,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 Tools:</w:t>
      </w:r>
      <w:r w:rsidRPr="00745DD3">
        <w:rPr>
          <w:rFonts w:ascii="Roboto Light" w:eastAsia="Roboto Light" w:hAnsi="Roboto Light" w:cs="Roboto Light"/>
          <w:color w:val="404040" w:themeColor="text1" w:themeTint="BF"/>
          <w:sz w:val="20"/>
          <w:szCs w:val="20"/>
        </w:rPr>
        <w:t xml:space="preserve"> Jenkins, GitHub Actions, Prometheus, Grafana, Datadog,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 robust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highly scalable healthcare application framework, ensuring high availability and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requirements across various deployments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improving deployment speeds and reducing response times through efficient resource allocation and container orchestration, allowing the team to handle higher loads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data pipelines for real-time healthcare data processing, utilizing tools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accurate information dissemination for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automation in infrastructure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enhancing developer productivity, and reducing operational overhead related to manual adjustments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microservices solutions, increasing the adaptability of the infrastructure while enhancing system integration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 the integration of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quality and deployment frequencies while maintaining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ensuring the integrity of sensitive patient data through robust encryption practices and data isolation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on the infrastructure, championing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rigorous internal security protocols applicable to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monitoring and incident response through systematic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integrated logging and alerts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proactive system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cloud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strong knowledge base in infrastructure management and fostering an environment for continuous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multi-tenant architecture for processing sensitive healthcare interactions, applying </w:t>
      </w:r>
      <w:r w:rsidRPr="00745DD3">
        <w:rPr>
          <w:rFonts w:ascii="Roboto Light" w:eastAsia="Roboto Light" w:hAnsi="Roboto Light" w:cs="Roboto Light"/>
          <w:b/>
          <w:bCs/>
          <w:color w:val="404040" w:themeColor="text1" w:themeTint="BF"/>
          <w:sz w:val="20"/>
          <w:szCs w:val="20"/>
        </w:rPr>
        <w:t xml:space="preserve">row-level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isolation strategies to ensure data integrity and compliance with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frameworks to validate infrastructure changes, safeguarding the integrity of the production environment against potential vulnerabilities, thus enhancing the reliability of code deployments in live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 members on container management and orchestration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team capabilities in deploying robust and efficient application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infrastructure investments with long-term growth targets, ensuring that the technology stack evolved in tandem with the company’s mission in transforming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documented system architectures to guide current and future infrastructure projects, enhancing team coherence and continuity in deployment strategies aligned with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seamless integration between the front-end and back-end components in various Microsoft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and refine user requirements for software enhancements, utilizing agile methodology practices that resulted in timely project deliveries and high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within the software development lifecycle,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high code quality through multiple layers of validation and verification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continuous integration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optimizing developer operations and reducing integration issues within cross-functional teams across diverse projects'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within a team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and scalable solutions that met stringent business requirements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patterns to improve application scalability and maintainability during the transition of legacy systems to modern solutions, ensuring alignment with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major initiatives to optimize existing software infrastructure while migrating significant codebases to cloud environments, substantially increasing operating speeds and reducing operational costs through streamlined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perform system validations and resolution of defect life cycles, employing a robust feedback mechanism that improved overall software quality and reduced time to market for critical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knowledge-sharing sessions, ensuring team members were aligned on best coding practices and architectural standards that elevated project outcomes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gather insights on application performance, identifying bottlenecks and areas for improvement, leading to enhanced user experiences and increased user engagement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present project updates and solicit feedback, fostering transparency and trust, which resulted in collaborative decision-making for project directions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specifications and development methodologies adopted within the team, ensuring that best practices and lessons learned were accessible for future projects and onboarding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