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backend distributed systems, blockchain technology, and the development of scalable web and mobile applications. Proven track record in implementing high-performance solutions and collaborating with cross-functional teams to drive innovation and deliver value to customers.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Go, Rust, C++, Java, Solidity, Python,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Docker, Kubernetes, Golang, React, Express.js, Spring, Node.js, Strapi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EigenLayer, ZkSync, Arbitrum, Optimism, Scroll, Smart Contracts, Consensus Mechanisms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Redis, MongoDB, Cassandra, MySQL, ElasticSearch, GraphQL, Realm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AWS, GCP, Azure,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complex features for EigenDA, ensuring high throughput and reliability by collaborating with cross-functional teams to optimize existing functionalities in precision-vital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integration paradigms for major rollup frameworks such as </w:t>
      </w:r>
      <w:r w:rsidRPr="00745DD3">
        <w:rPr>
          <w:rFonts w:ascii="Roboto Light" w:eastAsia="Roboto Light" w:hAnsi="Roboto Light" w:cs="Roboto Light"/>
          <w:b/>
          <w:bCs/>
          <w:color w:val="404040" w:themeColor="text1" w:themeTint="BF"/>
          <w:sz w:val="20"/>
          <w:szCs w:val="20"/>
        </w:rPr>
        <w:t xml:space="preserve">Optimism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Arbitrum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architectural implementations with strict requirements in security and performance while influencing product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and design of </w:t>
      </w:r>
      <w:r w:rsidRPr="00745DD3">
        <w:rPr>
          <w:rFonts w:ascii="Roboto Light" w:eastAsia="Roboto Light" w:hAnsi="Roboto Light" w:cs="Roboto Light"/>
          <w:b/>
          <w:bCs/>
          <w:color w:val="404040" w:themeColor="text1" w:themeTint="BF"/>
          <w:sz w:val="20"/>
          <w:szCs w:val="20"/>
        </w:rPr>
        <w:t xml:space="preserve">fraud-proof support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compatibility with modern frameworks, ultimately boosting the operational effectiveness of decentralized applications on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and specifications for third-party developers, facilitating seamless integrations with EigenDA services and advocating for community-driven contributions within the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code quality through peer review processes and agile development methodologies, ensuring sustainable coding practices and consistent delivery of enhancements to the EigenLayer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leading minds in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cryptography to innovate and explore new methods for increasing the efficiency of </w:t>
      </w:r>
      <w:r w:rsidRPr="00745DD3">
        <w:rPr>
          <w:rFonts w:ascii="Roboto Light" w:eastAsia="Roboto Light" w:hAnsi="Roboto Light" w:cs="Roboto Light"/>
          <w:b/>
          <w:bCs/>
          <w:color w:val="404040" w:themeColor="text1" w:themeTint="BF"/>
          <w:sz w:val="20"/>
          <w:szCs w:val="20"/>
        </w:rPr>
        <w:t xml:space="preserve">data 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modern decentralized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profound knowledge of </w:t>
      </w:r>
      <w:r w:rsidRPr="00745DD3">
        <w:rPr>
          <w:rFonts w:ascii="Roboto Light" w:eastAsia="Roboto Light" w:hAnsi="Roboto Light" w:cs="Roboto Light"/>
          <w:b/>
          <w:bCs/>
          <w:color w:val="404040" w:themeColor="text1" w:themeTint="BF"/>
          <w:sz w:val="20"/>
          <w:szCs w:val="20"/>
        </w:rPr>
        <w:t xml:space="preserve">cryptographic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innovative solutions that significantly advance concepts in </w:t>
      </w:r>
      <w:r w:rsidRPr="00745DD3">
        <w:rPr>
          <w:rFonts w:ascii="Roboto Light" w:eastAsia="Roboto Light" w:hAnsi="Roboto Light" w:cs="Roboto Light"/>
          <w:b/>
          <w:bCs/>
          <w:color w:val="404040" w:themeColor="text1" w:themeTint="BF"/>
          <w:sz w:val="20"/>
          <w:szCs w:val="20"/>
        </w:rPr>
        <w:t xml:space="preserve">blockchain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operational paradigms, driving team discussions and brainstorming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educational workshops on distributed systems for team members, fostering a culture of knowledge sharing and enhancing collective capabilities to tackle complex engineering challenges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performance monitoring and analytics instrumentation for the EigenDA platform, ensuring ongoing health checks and alignment with the latest developments in the distributed computing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research-oriented writing on </w:t>
      </w:r>
      <w:r w:rsidRPr="00745DD3">
        <w:rPr>
          <w:rFonts w:ascii="Roboto Light" w:eastAsia="Roboto Light" w:hAnsi="Roboto Light" w:cs="Roboto Light"/>
          <w:b/>
          <w:bCs/>
          <w:color w:val="404040" w:themeColor="text1" w:themeTint="BF"/>
          <w:sz w:val="20"/>
          <w:szCs w:val="20"/>
        </w:rPr>
        <w:t xml:space="preserve">data 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implications for future blockchain applications, contributing valuable insights to the broader tech community and enabling thought leadership within the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high-performance CI/CD pipelines to enhance deployment efficiency and improve operational reliability within the engineering confines of blockchain service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industry standards and trends in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by spearheading initiatives that aligned technical solutions with anticipated Challenges of </w:t>
      </w:r>
      <w:r w:rsidRPr="00745DD3">
        <w:rPr>
          <w:rFonts w:ascii="Roboto Light" w:eastAsia="Roboto Light" w:hAnsi="Roboto Light" w:cs="Roboto Light"/>
          <w:b/>
          <w:bCs/>
          <w:color w:val="404040" w:themeColor="text1" w:themeTint="BF"/>
          <w:sz w:val="20"/>
          <w:szCs w:val="20"/>
        </w:rPr>
        <w:t xml:space="preserve">Decentralized 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(DeFi).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revised ongoing system operations to ensure alignment with the latest developments in cross-chain protocols and integration methodologies, enhancing the scalability of services offered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technical teams to manage effective sprint planning sessions, contributing insights that reinforce the engineering best practices fostering innovation and transparency in overall project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within tech community forums and collaborated with external researchers to advocate for pioneering advancements in the methodologies of </w:t>
      </w:r>
      <w:r w:rsidRPr="00745DD3">
        <w:rPr>
          <w:rFonts w:ascii="Roboto Light" w:eastAsia="Roboto Light" w:hAnsi="Roboto Light" w:cs="Roboto Light"/>
          <w:b/>
          <w:bCs/>
          <w:color w:val="404040" w:themeColor="text1" w:themeTint="BF"/>
          <w:sz w:val="20"/>
          <w:szCs w:val="20"/>
        </w:rPr>
        <w:t xml:space="preserve">decentralized 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EigenDA as a key leader.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a diverse range of applications while ensuring the scalability and maintainability necessary to accommodate rising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product teams to identify user requirements, crafting solutions that merge customer needs with </w:t>
      </w:r>
      <w:r w:rsidRPr="00745DD3">
        <w:rPr>
          <w:rFonts w:ascii="Roboto Light" w:eastAsia="Roboto Light" w:hAnsi="Roboto Light" w:cs="Roboto Light"/>
          <w:b/>
          <w:bCs/>
          <w:color w:val="404040" w:themeColor="text1" w:themeTint="BF"/>
          <w:sz w:val="20"/>
          <w:szCs w:val="20"/>
        </w:rPr>
        <w:t xml:space="preserve">software 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migrations to modern technologies, including transitioning legacy systems to </w:t>
      </w:r>
      <w:r w:rsidRPr="00745DD3">
        <w:rPr>
          <w:rFonts w:ascii="Roboto Light" w:eastAsia="Roboto Light" w:hAnsi="Roboto Light" w:cs="Roboto Light"/>
          <w:b/>
          <w:bCs/>
          <w:color w:val="404040" w:themeColor="text1" w:themeTint="BF"/>
          <w:sz w:val="20"/>
          <w:szCs w:val="20"/>
        </w:rPr>
        <w:t xml:space="preserve">containerized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deployment strategies, resulting in improved operational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system security protocols by incorporating </w:t>
      </w:r>
      <w:r w:rsidRPr="00745DD3">
        <w:rPr>
          <w:rFonts w:ascii="Roboto Light" w:eastAsia="Roboto Light" w:hAnsi="Roboto Light" w:cs="Roboto Light"/>
          <w:b/>
          <w:bCs/>
          <w:color w:val="404040" w:themeColor="text1" w:themeTint="BF"/>
          <w:sz w:val="20"/>
          <w:szCs w:val="20"/>
        </w:rPr>
        <w:t xml:space="preserve">cryptographic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regulatory standards and bolstering user trust in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architectures driving core functionalities with high levels of performance and storage optimization within distributed database systems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formulation of application architectures that enable a seamless connection with multiple data services while ensuring optimal load distribution and failover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conducting regular stand-ups and retrospectives that improved team productivity, communication, and overall project transparency in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full lifecycle development, code quality standards, and system architecture discussions, fostering a learning-oriented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with end-users and stakeholders to gather feedback during project phases, improving the overall user experience while aligning developments closely with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efficient automated testing suites ensuring the reliability of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rigorous validation and troubleshooting methodologies, enhancing delivery cycles while maintaining high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collaborative development sessions that fostered knowledge sharing and accelerated the adoption of modern engineering practices in a thriving development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operational metrics and logs to diagnose issues proactively, ensuring immediate resolution of bottlenecks that affect application performance while maintaining high availability.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