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Expertise in building high-performance JavaScript libraries and leveraging advanced ad technologies to optimize monetization. Proven ability to communicate effectively, collaborate across teams, and deliver innovative solutions that achieve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Prebid.js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 Manager, Header Bidding, SSP Integration, Ad Serving, Programmatic Advertising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specifically for browser environments, enhancing user experiences and optimizing ad revenue for clients leveraging advanced technologies in digital advertising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Prebid.js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header bidding auctions that significantly improved monetization capabilities for content creators and media publishers.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code reviews and documentation processes, ensuring adherence to best practices and standards, while advocating for maintainable code and automated testing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gather and interpret business requirements, translating them into technical specifications and effective engineering solutions that align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 by suggesting and implementing technical improvements, leading to enhanced efficiency and scalability of web applications tailored for high user traffic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educating peers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design patterns, and the latest ECMAScript standards, fostering a culture of continuous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automated testing frameworks, ensuring quality assurance and minimizing bugs in production, while streamlining development under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full software development lifecycle for major feature developments, from concept through to launch, driving projects that directly impacted user engagement and revenue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in-depth knowledge of ad technologies to craft innovative solutions that maximize traffic monetization while maintaining high audience engagement and retention metrics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providing valuable insights on potential risks and feature prioritizations based on understanding of business impacts and client needs within the ad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to promote effective communication within the team and stakeholders, adeptly managing conflicts and fostering a cooperative environment that enhances project outcomes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analyses post-launch, utilizing metrics to inform product enhancements and ensure alignment with overarching business strategies focused on creator success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development team's capabilities by mentoring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project methodologies which enhanced their skill sets and promoted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and compliance protocols within software applications, ensuring not only performance but also adherence to industry standards and regulations in digital advertising.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oversee project timelines and deliverables, adapting to changes quickly while maintaining focus on high-quality output and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range of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interactive design elements that resulted in improved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business ideas into functional applications,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efficiently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applications and external platforms, enhancing overall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code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maintainability and performance of applications while reducing bugs and enhancing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heavily in software testing and quality assurance practices by implementing automated testing frameworks, thereby ensuring high code quality and swift releases in accordance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management and data retrieval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architecture and query performance to support robust application capabilities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initiatives, establishing common goals and shared expectations which streamlined operations, improved project delivery times, and enhanced customer value propositions.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real-time troubleshooting and problem-solving automating workflows and tools during the development lifecycle to enhance productivity and ensure timely project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techniques, nurturing talent and fostering a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analytics and user feedback to inform future development and features, supporting a continuous improvement process that aligns product offerings with market demands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management tools to ensure efficient asset delivery while maintaining user friendliness and visual appeal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technology choices and architecture decisions by advocating for modern tooling and practices that boost development efficiency and product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