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of expertise in designing and building web and mobile applications. Proficient in full-stack development with a focus on React, Python, Django, and cloud technologies. Demonstrated ability to lead projects, enhance team collaboration, and deliver high-quality software solutions in a remote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Ruby, SQL,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Ruby on Rails, Spring,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CI/CD, GitHub Actions, Jenkins, Buildkite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customer-focused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user interfaces while seamlessly integrating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business logic, ensuring responsive experiences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 and reduce production issues, fostering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to monitor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incident management and optimizing system reliability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and iterate technical specifications, translating business requirements into scalable solutions across the full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remote engineering teams in Australia to enhance development practices, focusing on observability techniques to boost software maintainability and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improved scalability and operational efficiency for various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data interchange between front-end applications and backend systems while ensuring secure user authentication and session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daily stand-ups and retrospectives to accelerate project timelines and drive high levels of team engagement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consistency and reliability in deployment environments across multiple cloud services, enhancing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integrating advanced tooling for local development, fostering a collaborative environment where engineers could focus on coding rather than setup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processing large datasets, optimizing backend functionalities around audio streaming services specifically designed for retail environments and media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complex data architectures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transactional data storage while ensuring efficient querying capabilities to support business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support and incident management as a subject matter expert, providing timely solutions during on-call rotations and maintaining high service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sharing best software development practices, code reviews, and promoting knowledge-sharing sessions to build a more knowledgeable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AISolutions, leveraging machine learning methods to improve audio ad targeting and effectiveness, enhancing revenue-generating capabilities for retail media networks.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transition from traditional monolithic architecture to a microservices-based infrastructure, significantly increasing application responsiveness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 processing technologies and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storage solutions while collaborating with database administrators.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product-driven development cycles, influencing the product roadmap by providing technical insights and contributing toward user-driven application enhancements and features while aligning with key stakeholder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UX/UI designers ensured that development was closely aligned with user experience best practices, resulting in user-friendly applications that enhanced overall client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multi-team projects, sharing knowledge and expertise on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aimed at driving cohesive development culture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environments across multiple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optimized application orchestration and improved performance through enhanced resource allocation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reviewed and improved existing CI/CD processes, maximizing deployment efficiency through automated testing and integration workflows, which reduced time-to-market for critical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efforts focused on performance tuning and code optimization, ensuring adherence to high standards for quality assurance and software delivery within specified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cloud migration strategies for legacy applications, ensuring minimal disruption and establishing robust cloud security protocols to protect sensitive data and user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while fostering community engagement and knowledge sharing, thereby enhancing the company's image as a thought leader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team members on the usage of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skills and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feedback, and promoting best practices, fostering a culture of continuous learning and improvement among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