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extensive experience in software development, focusing on web and mobile applications. Proficient in data architecture, cloud computing, and microservices development. Proven expertise in leading teams, optimizing product roadmaps, and engaging diverse stakeholders to meet technical requirements and enhance data platform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SQL, R,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Spring Boot, Django, Flask, React, Angular, Node.js, .NET Core,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Hadoop, Spark, Kafka, MongoDB, PostgreSQL, Oracle,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 GraphQL, SOAP, Spring Cloud, OpenAPI, gRPC, API Gateway, Apollo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complex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robust performance optimization and seamless operation across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standards for software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global project teams comprising members from multiple business units, facilitating collaboration through agile methodologies and consistent communication practices to achieve rapid product iteration and deployment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strict adherence to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integrating industry best practices for effective </w:t>
      </w:r>
      <w:r w:rsidRPr="00745DD3">
        <w:rPr>
          <w:rFonts w:ascii="Roboto Light" w:eastAsia="Roboto Light" w:hAnsi="Roboto Light" w:cs="Roboto Light"/>
          <w:b/>
          <w:bCs/>
          <w:color w:val="404040" w:themeColor="text1" w:themeTint="BF"/>
          <w:sz w:val="20"/>
          <w:szCs w:val="20"/>
        </w:rPr>
        <w:t xml:space="preserve">data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enterprise-wide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legacy systems systematically, recommending modernization pathways involving the integration and replacement of older technologies with contemporary solutions to enhance operational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duties through defining objectives, scheduling deliverables, and assessing risks while continuously realigning project scopes with the </w:t>
      </w:r>
      <w:r w:rsidRPr="00745DD3">
        <w:rPr>
          <w:rFonts w:ascii="Roboto Light" w:eastAsia="Roboto Light" w:hAnsi="Roboto Light" w:cs="Roboto Light"/>
          <w:b/>
          <w:bCs/>
          <w:color w:val="404040" w:themeColor="text1" w:themeTint="BF"/>
          <w:sz w:val="20"/>
          <w:szCs w:val="20"/>
        </w:rPr>
        <w:t xml:space="preserve">Boeing Enterprise 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 goals across multiple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technical documents articulating architecture frameworks, system interfaces, and integration points, translating complex technical needs into understandable formats for stakeholders and facilitating clearer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encompassing service discovery, circuit breakers, and load balancing to ensure fault tolerance and scalability, aligning with overall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strategies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ensuring all data consumption needs were met through iterative reviews and stakeholder feedback mechanisms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focused on evolving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frameworks, thus promoting a culture of continuous improvement and learning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state-of-the-art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to create automated workflows that significantly improved the organization’s ability to deliver timely and relevant insights across various business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progress reports to senior leadership, demonstrating the impact of software projects and advocating for resource allocation towards new initiatives aligned with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identifying trends in the </w:t>
      </w:r>
      <w:r w:rsidRPr="00745DD3">
        <w:rPr>
          <w:rFonts w:ascii="Roboto Light" w:eastAsia="Roboto Light" w:hAnsi="Roboto Light" w:cs="Roboto Light"/>
          <w:b/>
          <w:bCs/>
          <w:color w:val="404040" w:themeColor="text1" w:themeTint="BF"/>
          <w:sz w:val="20"/>
          <w:szCs w:val="20"/>
        </w:rPr>
        <w:t xml:space="preserve">aviation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and emerging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informing strategic decisions and fostering innovation aligned with industry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complex systems using best practices in UI/UX design, ensuring accessibility and usability for end-users engaging with the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layer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technical staff, promoting technical growth and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architecture, and collaborative teamwork leading to improved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novel </w:t>
      </w:r>
      <w:r w:rsidRPr="00745DD3">
        <w:rPr>
          <w:rFonts w:ascii="Roboto Light" w:eastAsia="Roboto Light" w:hAnsi="Roboto Light" w:cs="Roboto Light"/>
          <w:b/>
          <w:bCs/>
          <w:color w:val="404040" w:themeColor="text1" w:themeTint="BF"/>
          <w:sz w:val="20"/>
          <w:szCs w:val="20"/>
        </w:rPr>
        <w:t xml:space="preserve">data translation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to facilitate advanced integrations between disparate </w:t>
      </w:r>
      <w:r w:rsidRPr="00745DD3">
        <w:rPr>
          <w:rFonts w:ascii="Roboto Light" w:eastAsia="Roboto Light" w:hAnsi="Roboto Light" w:cs="Roboto Light"/>
          <w:b/>
          <w:bCs/>
          <w:color w:val="404040" w:themeColor="text1" w:themeTint="BF"/>
          <w:sz w:val="20"/>
          <w:szCs w:val="20"/>
        </w:rPr>
        <w:t xml:space="preserve">avionics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operations and enhanced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within diversified environments,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code on time while responding to evolving customer needs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analysis sessions with cross-functional teams to determine the software specifications necessary and ensuring the project's architecture met all technical and operational requirements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in service-oriented architecture to facilitate agile development practices and streamline data interactions across multiple subsystems.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 performance by conducting routine code reviews, implementation testing protocols, and database optimizations to improve application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strategy sessions concerning software development technologies, evaluating integrations of innovative development tools, practices, and methodologies for enhancing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and refinement of </w:t>
      </w:r>
      <w:r w:rsidRPr="00745DD3">
        <w:rPr>
          <w:rFonts w:ascii="Roboto Light" w:eastAsia="Roboto Light" w:hAnsi="Roboto Light" w:cs="Roboto Light"/>
          <w:b/>
          <w:bCs/>
          <w:color w:val="404040" w:themeColor="text1" w:themeTint="BF"/>
          <w:sz w:val="20"/>
          <w:szCs w:val="20"/>
        </w:rPr>
        <w:t xml:space="preserve">coding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code reuse practices to promote a more modular and consistent approach to software development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align technical implementation with user experience goals, enhancing overall application usability and ensuring a seamless experience for end-users interacting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CI/CD processes that resulted in more predictable deployment cycles, enabling rapid and continuous delivery of high-quality applications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new software development tools, including advanced testing methodologies that integrated automated testing frameworks, greatly reducing code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impact of various programming languages and frameworks on software projects, recommending and implementing best-fit solutions aligned with organizational goals for scalability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 processes, providing constructive feedback to peers which led to increased code quality and adherence to established engineering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transformation of key legacy systems by implementing modular, services-based architectures aimed at improving maintainability and reducing technical debt within the software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