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robust web and mobile applications. Expertise in Go, Node.js, and distributed systems, focusing on scalability, automation, and security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Node.js, TypeScript, Solidity, Swift, JavaScript, Python,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NestJS, Gorilla Mux, React, Django, Flask,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Terraform, Git, AWS, GCP, Azure,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GitLab CI, Travis CI, Ansible, Helm,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Chainlink, Ethereum, Hyperledger Fabric, Solidity, Web3.js, IPFS, Truffle, Ganache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Patterns &amp; Methodologies:</w:t>
      </w:r>
      <w:r w:rsidRPr="00745DD3">
        <w:rPr>
          <w:rFonts w:ascii="Roboto Light" w:eastAsia="Roboto Light" w:hAnsi="Roboto Light" w:cs="Roboto Light"/>
          <w:color w:val="404040" w:themeColor="text1" w:themeTint="BF"/>
          <w:sz w:val="20"/>
          <w:szCs w:val="20"/>
        </w:rPr>
        <w:t xml:space="preserve"> Microservices, Event-Driven Architecture, RESTful APIs, GraphQL, TDD, Agile, Scrum,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performance and supporting high transaction volumes in a decentralized financial environment while ensuring system resilience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automate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integration of new services and reducing deployment times significantly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API development with a focus on security and efficiency, resulting in improved load times and user experience for both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security team to conduct vulnerability assessments,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mitigate potential risks in system architecture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 unified platform for Chainlink products, fostering integrations between blockchain and traditional finance systems to enable seamless transaction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mentorship sessions, enhancing the team's technical proficiency regarding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engineering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and analytics to assess system reliability, enabling proactive identification of bottlenecks and improving operational efficiency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leveraging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maintain code quality and ensure compliance with industry standards in all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migrating legacy systems to microservices architecture without downtime, significantly improving the scalability and maintainability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infrastructure provisioning process and ensuring smooth workflow transitions across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custom smart contracts using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and efficiency to support decentralized applications in a rapidly evolving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on feature specifications and built APIs that align with business requirements, improving the overall user experience and functionality of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ensuring alignment with product goals and timelines while fostering a collaborative environment for team delivery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to guide developers in utilizing the </w:t>
      </w:r>
      <w:r w:rsidRPr="00745DD3">
        <w:rPr>
          <w:rFonts w:ascii="Roboto Light" w:eastAsia="Roboto Light" w:hAnsi="Roboto Light" w:cs="Roboto Light"/>
          <w:b/>
          <w:bCs/>
          <w:color w:val="404040" w:themeColor="text1" w:themeTint="BF"/>
          <w:sz w:val="20"/>
          <w:szCs w:val="20"/>
        </w:rPr>
        <w:t xml:space="preserve">Chainlink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reinforcing a culture of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allowing for the transformation of complex business needs into technical solutions that drive innovation and enhance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improving operational efficiency within large-scale enterprise systems while ensuring adaptability to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microservices architecture, improving system scalability and reducing maintenance overhead by fostering decoupled service interactions across different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 services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solutions and reducing latency in application operations, improving user experience across multiple platforms and geographies.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deliver quality software solutions on time and on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by enabling proactive incident management and response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developing RESTful services, focusing on design and implementation of clean and efficient APIs that facilitate seamless interactions between frontend applications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enhancing the development lifecycle through the integration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accelerating delivery speed and improving operational excellence across software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enhancing code quality and team knowledge whereas enabling professional growth and fostering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improving compliance with development standards while enhancing the overall quality and maintainability of codebases within agile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providing insights for technology stack selection to ensure optimal performance of platforms and aligning closely with business objectives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capabilities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queries, improving system efficiency and data retrieval times for critical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projects focused on developing enterprise-grade software solutions, continually evaluating and integrating new technologies and industry best practices to benefit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