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in building cutting-edge web and mobile applications. Expertise in leveraging AI and large language models to enhance product functionalities while ensuring robust security and bug detection. Proficient in TypeScript and Python, with substantial knowledge in modern AI workflows and development best practices. Committed to adopting new technologies and collaborating with multi-disciplinary teams to deliver innovative solutions in the cryptocurrency space.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Python, JavaScript, Go,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ML Frameworks:</w:t>
      </w:r>
      <w:r w:rsidRPr="00745DD3">
        <w:rPr>
          <w:rFonts w:ascii="Roboto Light" w:eastAsia="Roboto Light" w:hAnsi="Roboto Light" w:cs="Roboto Light"/>
          <w:color w:val="404040" w:themeColor="text1" w:themeTint="BF"/>
          <w:sz w:val="20"/>
          <w:szCs w:val="20"/>
        </w:rPr>
        <w:t xml:space="preserve"> TensorFlow, PyTorch, scikit-learn, Transformers, LangChain, LangGraph,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ECS, AWS Lambda, AWS RDS, AWS S3, Docker, Kubernetes,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MongoDB,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VS Code, Postman, Figma,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CI/CD:</w:t>
      </w:r>
      <w:r w:rsidRPr="00745DD3">
        <w:rPr>
          <w:rFonts w:ascii="Roboto Light" w:eastAsia="Roboto Light" w:hAnsi="Roboto Light" w:cs="Roboto Light"/>
          <w:color w:val="404040" w:themeColor="text1" w:themeTint="BF"/>
          <w:sz w:val="20"/>
          <w:szCs w:val="20"/>
        </w:rPr>
        <w:t xml:space="preserve"> GitHub, GitLab, CircleCI, Jenkins, Travis CI,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to proactively detect bugs and security vulnerabilities, significantly enhancing the overall user experience within cryptocurrency applications while optimizing development workflows for engineers and designers.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large language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customer-facing applications, resulting in more robust interactions and functionalities in various product features, bridging the gap between AI research and real-world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requirements and translate them into high-impact features utilizing </w:t>
      </w:r>
      <w:r w:rsidRPr="00745DD3">
        <w:rPr>
          <w:rFonts w:ascii="Roboto Light" w:eastAsia="Roboto Light" w:hAnsi="Roboto Light" w:cs="Roboto Light"/>
          <w:b/>
          <w:bCs/>
          <w:color w:val="404040" w:themeColor="text1" w:themeTint="BF"/>
          <w:sz w:val="20"/>
          <w:szCs w:val="20"/>
        </w:rPr>
        <w:t xml:space="preserve">prompt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considerable AI insights to ensure user-centric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iterative tests and evaluations of deployed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fine-tuning their performance to meet market demands and maintaining updated methodologies reflecting cutting-edge AI research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model evaluation framework focused on </w:t>
      </w:r>
      <w:r w:rsidRPr="00745DD3">
        <w:rPr>
          <w:rFonts w:ascii="Roboto Light" w:eastAsia="Roboto Light" w:hAnsi="Roboto Light" w:cs="Roboto Light"/>
          <w:b/>
          <w:bCs/>
          <w:color w:val="404040" w:themeColor="text1" w:themeTint="BF"/>
          <w:sz w:val="20"/>
          <w:szCs w:val="20"/>
        </w:rPr>
        <w:t xml:space="preserve">retrieval-augmented generation (RAG)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empowering engineers to efficiently deploy tailored solutions while maintaining speed and accuracy in feature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collaboration among all stakeholders, ensuring clear communication and shared objectives in achieving project milestones for product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conducted knowledge-sharing sessions on the implementation of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capabilities and promote innovation across the organization as part of culture enhancement connected to the firm's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regarding recent advancements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the rapid adaptation of new strategies that significantly improved project outcomes and encouraged experimentation and exploration of novel ideas.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scripts and tools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concepts to facilitate rapid feature rollouts while increasing efficiency of coding and detecting potential issues early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technical presentations on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stakeholders, fostering a deeper understanding of practical applications and highlighting potential opportunities to leverage AI within the broader architecture of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mechanisms to ensure constant improvement of our AI-focused projects by aligning them with customer needs and emerging market trends, adapting our strategies based on valuable user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w:t>
      </w:r>
      <w:r w:rsidRPr="00745DD3">
        <w:rPr>
          <w:rFonts w:ascii="Roboto Light" w:eastAsia="Roboto Light" w:hAnsi="Roboto Light" w:cs="Roboto Light"/>
          <w:b/>
          <w:bCs/>
          <w:color w:val="404040" w:themeColor="text1" w:themeTint="BF"/>
          <w:sz w:val="20"/>
          <w:szCs w:val="20"/>
        </w:rPr>
        <w:t xml:space="preserve">AI and cryptocurrency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staying connected to the developer community and ensuring the company's innovations remained relevant within industry discussions and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regarding </w:t>
      </w:r>
      <w:r w:rsidRPr="00745DD3">
        <w:rPr>
          <w:rFonts w:ascii="Roboto Light" w:eastAsia="Roboto Light" w:hAnsi="Roboto Light" w:cs="Roboto Light"/>
          <w:b/>
          <w:bCs/>
          <w:color w:val="404040" w:themeColor="text1" w:themeTint="BF"/>
          <w:sz w:val="20"/>
          <w:szCs w:val="20"/>
        </w:rPr>
        <w:t xml:space="preserve">AI implementation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incorporation of machine learning into existing products, enhancing team expertise and fostering a culture of collaboration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hacker events exploring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organization capabilities and creating networking opportunities that benefit both personal and organizational growth in the context of cryptocurrency.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new tools and libraries related to AI integrations, ensuring the use of state-of-the-art technology to reinforce the company's reputation as an industry leader in cryptocurrency software.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adherence to modern design principles and user experience standards based on collaborative feedback from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database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improving data access layers which in turn supported scalable applications focused on enhancing performance and data management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across projects by implementing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cycles and minimizing downtime during updates to better serve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microservices architecture within cloud environment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Fargate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scalability and performance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frameworks to manage software development projects, ensuring swift iterations and fostered collaboration among team members working on diverse specialties and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and debugging processes across various software layers, ensuring the quality and reliability of application deployments aligning with industry best practices while mitigating potential risks early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 exchange workshops focusing on the latest developments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continual improvement of team's technical capabilities and increasing domain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translate design mockups into functional components using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user interaction and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seamless data transactions between server-side and client-side applications, resulting in improved application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 documentation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maintain robust documentation, ensuring team alignment and clear communication of application interfaces that facilitate further development efforts by all members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various profiling and monitoring tools, enabling identification and mitigation of bottlenecks contributing to a more efficient end-user experience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your team's engagement in the broader tech community by hosting meetups and presentations that illustrated project goals while sharing innovative solutions reflecting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experience_third([]) }  - Assign a category for each of the above sections. </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