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designing and implementing web and mobile applications. Proven expertise in TypeScript, React, and AI technologies. Strong background in logistics and supply chain challenges, integrating advanced technology to automate and optimize processes.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 Frameworks:</w:t>
      </w:r>
      <w:r w:rsidRPr="00745DD3">
        <w:rPr>
          <w:rFonts w:ascii="Roboto Light" w:eastAsia="Roboto Light" w:hAnsi="Roboto Light" w:cs="Roboto Light"/>
          <w:color w:val="404040" w:themeColor="text1" w:themeTint="BF"/>
          <w:sz w:val="20"/>
          <w:szCs w:val="20"/>
        </w:rPr>
        <w:t xml:space="preserve"> React, Next.js, Node.js, Redux,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and Integration Tools:</w:t>
      </w:r>
      <w:r w:rsidRPr="00745DD3">
        <w:rPr>
          <w:rFonts w:ascii="Roboto Light" w:eastAsia="Roboto Light" w:hAnsi="Roboto Light" w:cs="Roboto Light"/>
          <w:color w:val="404040" w:themeColor="text1" w:themeTint="BF"/>
          <w:sz w:val="20"/>
          <w:szCs w:val="20"/>
        </w:rPr>
        <w:t xml:space="preserve"> TensorFlow, PyTorch, OpenAI API, OCR Tools, GitHub Copilot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Database Technologies:</w:t>
      </w:r>
      <w:r w:rsidRPr="00745DD3">
        <w:rPr>
          <w:rFonts w:ascii="Roboto Light" w:eastAsia="Roboto Light" w:hAnsi="Roboto Light" w:cs="Roboto Light"/>
          <w:color w:val="404040" w:themeColor="text1" w:themeTint="BF"/>
          <w:sz w:val="20"/>
          <w:szCs w:val="20"/>
        </w:rPr>
        <w:t xml:space="preserve"> AWS, Azure, SQL, MongoDB, PostgreSQL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CI/CD Tools:</w:t>
      </w:r>
      <w:r w:rsidRPr="00745DD3">
        <w:rPr>
          <w:rFonts w:ascii="Roboto Light" w:eastAsia="Roboto Light" w:hAnsi="Roboto Light" w:cs="Roboto Light"/>
          <w:color w:val="404040" w:themeColor="text1" w:themeTint="BF"/>
          <w:sz w:val="20"/>
          <w:szCs w:val="20"/>
        </w:rPr>
        <w:t xml:space="preserve"> Docker, Jenkins, Kubernetes, Git,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complex features for logistics solutions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seamlessly integrating AI functionalities for improved performance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an efficient architecture for an Order-to-Cash platform that leveraged </w:t>
      </w:r>
      <w:r w:rsidRPr="00745DD3">
        <w:rPr>
          <w:rFonts w:ascii="Roboto Light" w:eastAsia="Roboto Light" w:hAnsi="Roboto Light" w:cs="Roboto Light"/>
          <w:b/>
          <w:bCs/>
          <w:color w:val="404040" w:themeColor="text1" w:themeTint="BF"/>
          <w:sz w:val="20"/>
          <w:szCs w:val="20"/>
        </w:rPr>
        <w:t xml:space="preserve">predictive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the logistics space, solving supply chain challenges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interdisciplinary teams to integrate AI services aimed at automating manual document processing, greatly improving operational efficiency in freight management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for </w:t>
      </w:r>
      <w:r w:rsidRPr="00745DD3">
        <w:rPr>
          <w:rFonts w:ascii="Roboto Light" w:eastAsia="Roboto Light" w:hAnsi="Roboto Light" w:cs="Roboto Light"/>
          <w:b/>
          <w:bCs/>
          <w:color w:val="404040" w:themeColor="text1" w:themeTint="BF"/>
          <w:sz w:val="20"/>
          <w:szCs w:val="20"/>
        </w:rPr>
        <w:t xml:space="preserve">AI 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systems, fostering an environment of continuous improvement and innovation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scalable logistics architectures that seamlessly incorporated </w:t>
      </w:r>
      <w:r w:rsidRPr="00745DD3">
        <w:rPr>
          <w:rFonts w:ascii="Roboto Light" w:eastAsia="Roboto Light" w:hAnsi="Roboto Light" w:cs="Roboto Light"/>
          <w:b/>
          <w:bCs/>
          <w:color w:val="404040" w:themeColor="text1" w:themeTint="BF"/>
          <w:sz w:val="20"/>
          <w:szCs w:val="20"/>
        </w:rPr>
        <w:t xml:space="preserve">modern web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 capabilities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yielding a significant enhancement in system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w:t>
      </w:r>
      <w:r w:rsidRPr="00745DD3">
        <w:rPr>
          <w:rFonts w:ascii="Roboto Light" w:eastAsia="Roboto Light" w:hAnsi="Roboto Light" w:cs="Roboto Light"/>
          <w:b/>
          <w:bCs/>
          <w:color w:val="404040" w:themeColor="text1" w:themeTint="BF"/>
          <w:sz w:val="20"/>
          <w:szCs w:val="20"/>
        </w:rPr>
        <w:t xml:space="preserve">TMS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MercuryGate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Descartes Aljex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existing platform to enhance shipping and freight matching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technical discussions to troubleshoot complex design issues, leading the team to define best-fit solutions utilizing recent advancements in </w:t>
      </w:r>
      <w:r w:rsidRPr="00745DD3">
        <w:rPr>
          <w:rFonts w:ascii="Roboto Light" w:eastAsia="Roboto Light" w:hAnsi="Roboto Light" w:cs="Roboto Light"/>
          <w:b/>
          <w:bCs/>
          <w:color w:val="404040" w:themeColor="text1" w:themeTint="BF"/>
          <w:sz w:val="20"/>
          <w:szCs w:val="20"/>
        </w:rPr>
        <w:t xml:space="preserve">AI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workflows for processing Bills of Lading, Proof of Delivery, and freight invoices using advanced </w:t>
      </w:r>
      <w:r w:rsidRPr="00745DD3">
        <w:rPr>
          <w:rFonts w:ascii="Roboto Light" w:eastAsia="Roboto Light" w:hAnsi="Roboto Light" w:cs="Roboto Light"/>
          <w:b/>
          <w:bCs/>
          <w:color w:val="404040" w:themeColor="text1" w:themeTint="BF"/>
          <w:sz w:val="20"/>
          <w:szCs w:val="20"/>
        </w:rPr>
        <w:t xml:space="preserve">document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contributing to a data-driven decision-making framework.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intelligent rating systems utilizing </w:t>
      </w:r>
      <w:r w:rsidRPr="00745DD3">
        <w:rPr>
          <w:rFonts w:ascii="Roboto Light" w:eastAsia="Roboto Light" w:hAnsi="Roboto Light" w:cs="Roboto Light"/>
          <w:b/>
          <w:bCs/>
          <w:color w:val="404040" w:themeColor="text1" w:themeTint="BF"/>
          <w:sz w:val="20"/>
          <w:szCs w:val="20"/>
        </w:rPr>
        <w:t xml:space="preserve">machine learning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carrier selection based on historical data and predictive insights, greatly enhancing the logistics workflow.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integration of accounting systems like </w:t>
      </w:r>
      <w:r w:rsidRPr="00745DD3">
        <w:rPr>
          <w:rFonts w:ascii="Roboto Light" w:eastAsia="Roboto Light" w:hAnsi="Roboto Light" w:cs="Roboto Light"/>
          <w:b/>
          <w:bCs/>
          <w:color w:val="404040" w:themeColor="text1" w:themeTint="BF"/>
          <w:sz w:val="20"/>
          <w:szCs w:val="20"/>
        </w:rPr>
        <w:t xml:space="preserve">QuickBooks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Sage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financial data within the logistics context, thus improving cross-functional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system integrations in production environments, ensuring that all parts of the logistics platform function seamlessly together, leading to improved reliability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improved workflows through data-driven insights derived from </w:t>
      </w:r>
      <w:r w:rsidRPr="00745DD3">
        <w:rPr>
          <w:rFonts w:ascii="Roboto Light" w:eastAsia="Roboto Light" w:hAnsi="Roboto Light" w:cs="Roboto Light"/>
          <w:b/>
          <w:bCs/>
          <w:color w:val="404040" w:themeColor="text1" w:themeTint="BF"/>
          <w:sz w:val="20"/>
          <w:szCs w:val="20"/>
        </w:rPr>
        <w:t xml:space="preserve">AI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the value delivered to stakeholders in the supply chain.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software development, including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increased responsiveness to project changes and more efficient iterations in the release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definition and execution of the overarching technology strategy for logistics solutions, ensuring alignment with business objectives and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containerization, resulting in a streamlined development and deployment process that improved collaboration among development teams.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high-performance and scalable solutions for enterprise-level clients in the tech sector.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application deployments through the implementation of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efficient development practices and improving time-to-market for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create responsive and intuitive user interfaces, utilizing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enhance user satisfaction and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frequent code reviews and provided constructive feedback to peers, fostering a culture of quality and excellence in software development practices across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RESTful APIs to facilitate seamless communication between frontend applications and backend services, adhering to best practices and ensuring consistent data interchange.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existing legacy systems into modern architectures by utilizing microservices, enhancing application performance and flexibility, while reducing operational overhead.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best practices for security and performance optimization, ensuring all applications were robust against vulnerabilities and met established service-level agreements.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and tech workshops within the team, promoting the adoption of new technologies and enhancing overall team expertise and capability.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deliver full-stack solutions that aligned business needs with technical feasibility, resulting in products that drove value for both stakeholders and end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data analysis and management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ensuring data integrity and quality across various applications and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mentored junior developers on technical skills, and industry best practices, helping them build confidence and improve their problem-solving 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project specifications and technical workflows thoroughly, enabling clarity among team members and stakeholders, while ensuring adherence to project timelines and objectives.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