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robust web and mobile applications, demonstrating expertise in full software development lifecycle, cloud technologies, and performance optimization. Proven track record of collaboration and leadership, underpinned by extensive proficiency in Angular, TypeScript, and Azure.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C#,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Django, Express.js, .NET Core,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Docker, Kubernetes, Serverless Computing, Terraform,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VS Code, Git, JIRA, npm, Yarn, Nx Workspace,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MongoDB, PostgreSQL, Redis, Elasticsearch, SQLite,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Selenium, Jasmine, Karma, Cypress, LoadRunner,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software solutions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performance for multiple web applications, aligned with modern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stakeholders, and cross-functional teams to define software objectives, deliverables, and specifications, ensuring alignment with business goals and end-user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analysis to identify user requirements, gathering input from internal stakeholders and translating findings into actionable software features, thus improving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conducted extensive code reviews adhering to best practices, which contributed to high-quality code and greatly reduced the incidence of bugs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developers, fostering a culture of continuous learning and improvement, while promoting best practices in software engineering and application design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application deployment, maintaining optimal performance and reliability, while also introducing monitoring solutions for proactive issue resolution, ensuring uninterrupted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project plans including scoping, scheduling, and implementation, leading initiatives that grounded technical decisions in strategic business analytics and foresight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coding standards documentation and training sessions, advocating for consistency in development work and integration of newer technologies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BFF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requiring software functionality enhancement, leading a proactive approach to development and design that anticipates user needs and business growth opportunities in the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performance monitoring of software applications, leveraging tools to analyze utilization patterns and optimize resource allocation, ensuring efficient system operations and timely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regulatory compliance and risk assessment dialogues, aligning software development activities with industry regulations and safeguarding against compliance-related vulnerabilities and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orchestration and delivering innovative solutions that met business demands while enabling scalable infrastructure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the software development process, actively participating in sprint planning, daily stand-ups, and retrospectives, promoting an agile mindset that fosters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implemented new technologies and frameworks to improve development processes, enhancing team efficiencies and aligning technical initiatives with organizational goals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application security and data privacy, integrating best practices in identity and access management that align with organizational protocols and user protection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systems and enhancing overall application performance capabilities, catering to dynamic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all phases of software development lifecycle (SDLC) from requirements gathering to deployment,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ensuring adherence to project timelines and quality standards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APIs for communication between front-end and back-end systems,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user interactions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debugging sessions, improving code quality through constructive feedback and iterative improvements, which contributed to team coherence and product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for continuous integration and deployment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promoting timely enzyme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stakeholders to establish user-friendly interfaces through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visually appealing and provided optimal usability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legacy systems, refining the scalability and flexibility of applications while promoting best practices in service-oriented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excellent database management skills by designing, implementing, and querying both relational and NoSQL databases in diverse environments to meet application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responsive web layouts and user interfaces through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while applying best practices in front-end development to optimize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application performance issues through effective use of </w:t>
      </w:r>
      <w:r w:rsidRPr="00745DD3">
        <w:rPr>
          <w:rFonts w:ascii="Roboto Light" w:eastAsia="Roboto Light" w:hAnsi="Roboto Light" w:cs="Roboto Light"/>
          <w:b/>
          <w:bCs/>
          <w:color w:val="404040" w:themeColor="text1" w:themeTint="BF"/>
          <w:sz w:val="20"/>
          <w:szCs w:val="20"/>
        </w:rPr>
        <w:t xml:space="preserve">profiling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industry-standard analysis techniques, maintaining high availability and performance standards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cross-functional teams using collaboration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project management and coordination efforts throughout project lifecycles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and support sessions, providing effective solutions to end-user issues, thereby increasing user satisfaction and minimizing operational disruptions relating to software use.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