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in software development, specializing in web and mobile applications. Strong background in .NET, CQRS patterns, and enterprise integrations, with a proven ability to design and implement scalable solutions that enhance user experiences and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ASP.NET Core, Marten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SQL Server, MongoDB,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RabbitMQ, Wolverine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RepeatMD and varied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connection with EMRs and ensuring seamless data flow for enhanced enterprise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enterprise clients to gather requirements, delivering tailored integration solutions that directly cater to their complex business goals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and maintainable configurations, enabling clear separation of duties between queries and commands to streamline application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optimization to enhance data retrieval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architectural discussions, emphasizing scalability and reliability, which informed future integration projects and aligned with the broader enterprise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promoting best practices, coding standards, and technical documentation, fostering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solving complex integration challenges,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cross-functional teams to ensure timely and effective resolution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integration techniques and best practices regarding third-party service connections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interfacing, improving team capabilities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to enhance the integration stack, such as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Wolverine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 capabilities to improve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assessments of enterprise needs and technological trends, helping to shape the integration roadmap and leveraging innovative solutions for sustaining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focusing on enterprise-level software delivery in alignment with client specifications and contemporary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 effectively, ensuring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specifications and development efforts on a variety of projects, improving the alignment of technology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using industry-standard tools, ensuring high software quality and reliability while reducing the overall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sprints and ensuring timely deliverables through scrum meetings and collaborative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improving the overall experience for web and mobile applications deployed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legacy systems to identify opportunities for modernization, proposing solutions that align with business goals while enhancing overall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architectures that prioritize scalability and maintainability, effectively managing the complexities typically associated with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