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over 11 years of experience specializing in web and mobile application development. Adept at leveraging a broad tech stack to drive organizational transformation and IT modernization efforts, particularly within the public sector; proficient in leading teams to ensure technical excellence and project success while continuously improving development workflows.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JavaScript, TypeScript, SQL, HTML/CSS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ASP.NET, React, Entity Framework, Node.js,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Docker, Kubernetes,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 Server, PostgreSQL, MongoDB, Redis,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Visual Studio, JIRA, Postman,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Security: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OWASP, SonarQube, Selenium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complex features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 systems adhered to modern security practices and met stringent quality standards through extensive unit and integration testing.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translate business requirements into technical specifications,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efficient data-driven solutions and enhance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the introduction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client-side development, significantly improving user experience while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WCAG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for accessibility in web applications across various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continuous integration and delivery by adopting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 and enhance development workflow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architectural discussions, employing principles of software engineering to deliver scalable solutions, while mentoring junior developers in best practices and fostering a culture of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bi-weekly sprint planning and retrospectives focusing on team productivity, promoting a culture of continuous improvement and innovative problem-solving to enhance delivery cadence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ORM, optimizing data access and manipulation, while ensuring compliance with transactional integrity and performance benchmarks set by senior management during project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reviews, promoting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security guidelines and best practices, thus reducing vulnerabilities and enhancing the security posture of applications developed by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legacy systems to a modern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improved scalability and alignment with the organization’s IT modernization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from health and education sectors to deliver tailored software solutions, emphasizing the importance of clear communication and project alignment to achieve desired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robust documentation for development processes and technical specifications, enabling new team members to onboard more effectively and ensuring sustained productivity across project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hackathons and innovation challenges, encouraging creative thinking and the exploration of new technologies which led to the implementation of a novel internal project that showcased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various performance tuning techniques for SQL queries, enhancing data retrieval times significantly, which supported real-time analytics for better decision-making across business units.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intern and junior developers through pair programming sessions, coding standards workshops, and providing constructive feedback, fostering a collaborative environment and decreasing onboarding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client-facing presentations that showcase the technical capabilities of proposed software solutions, successfully bridging the gap between technical insights and business outcomes.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client-facing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breakthrough advancements in user interface design and seamless interaction, while optimizing backend services for enhanced business logic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various web services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data communication and handling between various modules of integrated software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UX/UI designers to create responsive applications adhering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WCAG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standards, greatly improving usability and user satisfaction across diverse demographics and market sectors.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multiple applications developed for enterprise clients in education and government, ensuring seamless interconnectivity and enhanced feature sets.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methodologies, supporting continuous integration through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taking ownership of project timelines and deliverables while also enforcing code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deployment of cloud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assisting with the setup of virtual machines, databases, and essential services necessary to support enterprise-level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assessments of applications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levels of coding quality while also actively promoting best practices within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transfer sessions on new technologies and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empowering team members to embrace modern development paradigms for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mentored and onboarded junior engineers, instilling a robust understanding of the software development lifecycle, Agile practices, and facilitating their technical growth through pair programming and code reviews.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database design and data modeling efforts,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handle data interactions and provide efficiency for back-end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research into emerging technologies and industry trends to drive informed decisions about technology adoption, advocating for innovative approaches that enhance product offerings and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implemented accessibility tools and methods to ensure all developed applications met required accessibility standards, fostering inclusion for users with disabilities.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