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Architect with over 11 years of experience in software development, specializing in scalable web and mobile applications. Expert in TypeScript, Node.js, and React, with a strong focus on API-first architectures and enhancing developer experience through innovative tooling and architecture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React Native,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RESTful APIs, Microservices, Event-Driven Architecture, API-first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cohesive and scalable system architectures, collaborating with cross-functional teams to deliver innovative solutions that enhance user experience across web and mobile platforms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discussions to define coding standards and best practices,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API-first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microservices, and continuous integration processes for efficient software delivery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developer-focused tooling improvements by standardizing build processes and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which resulted in reduced deployment times and increased overall developer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autonomous agents to streamline workflows, integrate AI capabilities, and foster rapid prototyping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align with the company's vision of AI-first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improve developer experience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ensuring that engineers can minimize cognitive load and focus on delivering high-quality code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data models with well-defined domain boundaries, utilizing both relational and NoSQL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system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mentorship sessions with junior engineers, providing guidance on modern engineering practices, scalability considerations, and operational excellence in software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stakeholder meetings to communicate complex architectural concepts clearly, enabling informed decision-making and alignment across product, engineering, and business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definition and evolution of architectural standards and patterns, including event-driven systems and domain-driven design, to accommodate new business needs and technology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and compliance measures into the architecture, ensuring systems adhere to healthcare regulations and standards, reinforcing data protection and integrity across all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initiative for tool orchestration and data privacy within AI-driven systems, implementing safety measures and guardrails to align internal processes with regulatory requirements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software reliability and maintainability through systematic monitoring, logging, and tracing practices using industry-standard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ensure optimal performance of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engineering teams to identify areas where AI capabilities could add significant value, leading to innovative product features and enhanced user engagement through AI-powered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existing microservice architecture by introducing service communication standards and governance to ensure systematic version control and effective service orchestration among various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collaborative efforts to develop MVP prototypes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which set the groundwork for future enhancements and innovative features within core product offerings.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performance, responsiveness, and scalability while adhering to best practices in software engineering and maintaining comprehensive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front-end teams to integrate user-facing elements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application functionality and a cohesive user experience across multiple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reliability and scalability of applications in the cloud while lowering operational costs and improving deployment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technical discussions, promoting best practices and a collaborative culture that encouraged knowledge sharing and continuous learning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the company’s microservices architecture, implementing modern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improving service management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emerging trends in software development, investigating new tools and frameworks to leverage for improving existing applications and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concepts to non-technical stakeholders, bridging the gap between business requirements and technical realities while facilitating effective communication throughout various stages of project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data retrieval processes through the implementation of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management strategies, resulting in enhanced performance and reduced latency in client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numerous agile transformations within the team, fostering a culture focused on iterative improvement, cooperation, and rapid delivery of software features within sprint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tools for logging and monitoring application performance metrics, ensuring a proactive approach to system maintenance and rapid identification of issues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automated testing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code quality and reducing bugs through comprehensive test coverage 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company’s regulatory compliance efforts by engaging with security teams and ensuring that software solutions met healthcare industry standards,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certifications.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