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Proficient in building robust and scalable platforms, leading teams, and ensuring alignment of technical execution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 APIs, GraphQL, Serverless Computing, CQRS, Event Sourcing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complete ownership of client core platform, engaging in system architecture, development, and infrastructure strategies, ensuring each solution aligned with </w:t>
      </w:r>
      <w:r w:rsidRPr="00745DD3">
        <w:rPr>
          <w:rFonts w:ascii="Roboto Light" w:eastAsia="Roboto Light" w:hAnsi="Roboto Light" w:cs="Roboto Light"/>
          <w:b/>
          <w:bCs/>
          <w:color w:val="404040" w:themeColor="text1" w:themeTint="BF"/>
          <w:sz w:val="20"/>
          <w:szCs w:val="20"/>
        </w:rPr>
        <w:t xml:space="preserve">business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best practices for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fullstack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across the tech stack,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backend APIs, impacting user engagement and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cross-functional teams to understand business requirements and translate them into technical strategies, driving innovation in system architecture using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rectified weak points in software architecture by implementing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refactoring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to enhance maintainability and reduce technical debt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engineering best practices and technologies, fostering a culture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improvement while maintaining high standards in code quality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modernization initiatives involving migrations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functionality using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streamlined development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and code audits to maintain high standards of software development, applying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delivery processes and continuous integration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pertinent to platform enhancements,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augment existing capabilities, ensuring our solutions remain competitive and cutting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enabling flexible and dynamic responses to changing project requirements while ensuring delivery milestones are met consistently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leadership to align technical initiatives with overarching business strategies, providing insights into technology trends and proposing innovative solutions that benefit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system reliability improvements through rigorous monitoring and troubleshooting practices, enhancing overall system performance and user experience via performance tuning and optimization of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streamline testing processes by integrating automated testing frameworks into the CI/CD pipeline, speeding up the deployment of high-quality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architecture design proposals to stakeholders, ensuring comprehensive understanding and collaboration among business and technical teams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and innovation through regular team workshops focused on emerging tech trends, boosting team morale and collective knowledge sharing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reporting and status-tracking tools to provide visibility across project progress, enabling proactive adjustments and enhancing stakeholder communications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complex software solutions that improved system performance and user engagement,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in alignment with enterprise-level architecture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transitioning to agile development methodologies, enhancing team productivity and outcome delivery through meticulous planning and ongoing adaptation of project deliverables according to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comprehensive documentation and integration support for frontend and external partner systems, which enabled seamless interoperability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cloud services including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scalable data storage solutions and improving application interface responsiveness in mobile and web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review sessions and facilitated knowledge transfer across the team to enforce quality standards, utilizing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analysis and technical debt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applications by implementing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deployment times and easier maintenance through isolated service functionalities and clearer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create intuitive user experiences, leveraging design tools and frameworks to achieve harmonious collaboration on user-centric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and deployment of cloud-native applications utilizing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significantly enhancing system reliability and facilitating effective scaling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for requirements validation, ensuring clear communication and understanding of project objectives, which fostered efficient project delivery timelines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code integration and quicker software delivery, minimizing manual deployments while increasing deployment frequency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onboarding junior developers, providing mentorship and training to foster a collaborative learning environment and enhance overall team capabilities in state-of-the-art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training sessions to advance knowledge of current development trends, bringing valuable insights back to the team to enhance overall project approaches and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