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Site Reliability Engineer with 11 years of experience in software development, specializing in web and mobile applications. Proven record of enhancing platform reliability, scalability, and observability. Adept in modern DevOps methodologies, cloud infrastructure management, incident response, and fostering cross-functional collaboration within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CloudFormation, ECS,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Datadog, Prometheus, Grafana, PagerDuty, Opsgenie, Incident Response, SLI, SLO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GitHub Actions, Atlantis, Spinnaker, Bitbucket Pipelines, Travis CI, Argo 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Configuration Management:</w:t>
      </w:r>
      <w:r w:rsidRPr="00745DD3">
        <w:rPr>
          <w:rFonts w:ascii="Roboto Light" w:eastAsia="Roboto Light" w:hAnsi="Roboto Light" w:cs="Roboto Light"/>
          <w:color w:val="404040" w:themeColor="text1" w:themeTint="BF"/>
          <w:sz w:val="20"/>
          <w:szCs w:val="20"/>
        </w:rPr>
        <w:t xml:space="preserve"> Kubernetes, Docker, Ansible, Helm, Vault, Puppet, Chef,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Ruby, Bash, JavaScript, TypeScript, 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as code solutions for automated provisioning, significantly reducing the deployment cycle time across multiple environments while enhancing compliance and maintainable infrastructure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detailed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dashboards to proactively track service performance and health metrics, leading to earlier detection of potential service disruptions and improvement in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standardize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frequency and minimize downtime, thus enhancing overall developer productivity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incident management protocols utilizing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OpsGenie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escalation paths and on-call rotations that improved incident response times by fostering a culture of continuous improvement in incident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define and implement comprehensive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service-level commitments were met while maintaining high availability and performance metrics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cost management by implementing </w:t>
      </w:r>
      <w:r w:rsidRPr="00745DD3">
        <w:rPr>
          <w:rFonts w:ascii="Roboto Light" w:eastAsia="Roboto Light" w:hAnsi="Roboto Light" w:cs="Roboto Light"/>
          <w:b/>
          <w:bCs/>
          <w:color w:val="404040" w:themeColor="text1" w:themeTint="BF"/>
          <w:sz w:val="20"/>
          <w:szCs w:val="20"/>
        </w:rPr>
        <w:t xml:space="preserve">AWS cost tagging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monitoring solutions, providing visibility into resource utilization patterns and facilitating budget control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managing containerized application deployments, ensuring the integrity and scalability of microservices architecture, which significantly optimized resource allocation practices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post-incident reviews post-major outages to establish root cause analysis and foster a collaborative learning environment, ultimately driving significant improvements in overall service reliability and team cohesion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reducing manual errors and improving compliance adherence across different teams and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in alignment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requirements and implemented enhancements ensuring that infrastructure as code adhered to industry standards of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and training sessions on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effective incident management techniques to elevate the standard of cross-team collaboration and expertise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comprehensive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involving proactive monitoring and management of cloud expenditure, leading to significant cost savings through resource optimization and waste reduction in cloud services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Spinnaker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deployment of services, improving the frequency of application updates and enhancing delivery timelines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health monitoring tools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track application performance metrics effectively, providing teams with actionable insights to drive service improvements and increase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automate security compliance processes through integrated toolsets such as </w:t>
      </w:r>
      <w:r w:rsidRPr="00745DD3">
        <w:rPr>
          <w:rFonts w:ascii="Roboto Light" w:eastAsia="Roboto Light" w:hAnsi="Roboto Light" w:cs="Roboto Light"/>
          <w:b/>
          <w:bCs/>
          <w:color w:val="404040" w:themeColor="text1" w:themeTint="BF"/>
          <w:sz w:val="20"/>
          <w:szCs w:val="20"/>
        </w:rPr>
        <w:t xml:space="preserve">AWS Config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enabling real-time monitoring against compliance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architectures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performance and efficiency with a focus on scalable and maintainable web applications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the deployment process for web applications across a global infrastructure footprint, ensuring reliable release and robust testing phases without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benchmarking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efficiency under stress conditions, providing data-driven insights that informed capacity planning and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gateways with </w:t>
      </w:r>
      <w:r w:rsidRPr="00745DD3">
        <w:rPr>
          <w:rFonts w:ascii="Roboto Light" w:eastAsia="Roboto Light" w:hAnsi="Roboto Light" w:cs="Roboto Light"/>
          <w:b/>
          <w:bCs/>
          <w:color w:val="404040" w:themeColor="text1" w:themeTint="BF"/>
          <w:sz w:val="20"/>
          <w:szCs w:val="20"/>
        </w:rPr>
        <w:t xml:space="preserve">APIGEE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secure and efficient interactions between microservices, enhancing communication and data flow between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cross-department initiative to establish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seamless workflow for collaboration that increased code quality and review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 projects leveraging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while optimizing service availability and cost-effectiveness for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logging mechanism and error tracking systems in distributed applications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troubleshooting capabilities and foster faster resolution of critical issues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programming sessions to maintain high standards in software quality, continuously refining skills and knowledge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ML services into existing application frameworks to optimize user experience and functionality, driving significant enhancements in feature reliability and overall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initiatives focused on enhancing team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propagating best practices in project management and fostering a culture of continuous improvement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detailing procedural changes in deployment automation processes, helping facilitate smooth onboarding and showcasing best practices to new hires within the software engineering discipline.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necessary measures and checks in accordance with industry security standards, ensuring all applications and infrastructure aligned with compliance requirements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