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focused on web and mobile applications. Proven expertise in Site Reliability Engineering, DevOps practices, and scalable infrastructure solutions. Skilled in AWS, Kubernetes, and CI/CD processes, with a strong background in mentoring teams and optimizing engineering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Terraform, Infrastructure as Code, FinOps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Kubernetes, Docker, Helm, OpenShift, EKS, Kustomize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Sentry, ELK Stack,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Message Brokers:</w:t>
      </w:r>
      <w:r w:rsidRPr="00745DD3">
        <w:rPr>
          <w:rFonts w:ascii="Roboto Light" w:eastAsia="Roboto Light" w:hAnsi="Roboto Light" w:cs="Roboto Light"/>
          <w:color w:val="404040" w:themeColor="text1" w:themeTint="BF"/>
          <w:sz w:val="20"/>
          <w:szCs w:val="20"/>
        </w:rPr>
        <w:t xml:space="preserve"> MySQL, PostgreSQL, MongoDB, Kafka,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Bash, Terraform, Ansible,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ArgoCD, VS Code, FastAPI,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 presence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cost-effective solutions while developing resilient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support multiple engineering teams and their workload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facilitating rapid updates and minimizing downtime amidst production changes and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incident response processes, mentoring junior engineers during critical outages, which contributed to improving overall team performance and knowledge sharing regarding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observability architectures leveraging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comprehensive monitoring framework that enabled proactive resource management across distributed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design sessions aimed at scaling our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by proactively identifying bottlenecks and developing best practices for integration across various teams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frequency and efficient management of deployment artifacts without introducing additional risk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documentation and runbooks that established clear operational procedures for key platform components, empowering teams to leverage these resources during onboarding and incident resolution.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workflows through capacity planning sessions focused on </w:t>
      </w:r>
      <w:r w:rsidRPr="00745DD3">
        <w:rPr>
          <w:rFonts w:ascii="Roboto Light" w:eastAsia="Roboto Light" w:hAnsi="Roboto Light" w:cs="Roboto Light"/>
          <w:b/>
          <w:bCs/>
          <w:color w:val="404040" w:themeColor="text1" w:themeTint="BF"/>
          <w:sz w:val="20"/>
          <w:szCs w:val="20"/>
        </w:rPr>
        <w:t xml:space="preserve">FinOps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in achieving budgetary targets while optimizing resource allocation on shared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develop standards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 allocation, addressing team needs while driving alignment with organizational goals for cloud efficiency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for developers on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cloud best practices, which resulted in a measurable improvement in the application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cost optimization initiatives that 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monitoring and alerts, ensuring that teams remained within budget without compromising on service quality or reliability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redesign of the </w:t>
      </w:r>
      <w:r w:rsidRPr="00745DD3">
        <w:rPr>
          <w:rFonts w:ascii="Roboto Light" w:eastAsia="Roboto Light" w:hAnsi="Roboto Light" w:cs="Roboto Light"/>
          <w:b/>
          <w:bCs/>
          <w:color w:val="404040" w:themeColor="text1" w:themeTint="BF"/>
          <w:sz w:val="20"/>
          <w:szCs w:val="20"/>
        </w:rPr>
        <w:t xml:space="preserve">Kafka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data flow between services, resulting in a more robust and flexible integration environment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on-call rotations among team members to ensure continuous availability of critical infrastructure, developing incident response strategies based on past occurrences and lessons learned.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engineering squads to establish production readiness criteria, addressing system vulnerabilities and leaving teams better prepared for live deployments and unforeseen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enhancing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stack, implementing logging standards within applications that improved troubleshooting times and diagnostics during operational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deployment pipelines and automated monitoring solutions that improved application reliability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delivery cycles while minimizing friction between development and operations teams during application deployments and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teams in building modular applications that can evolve independently while promoting cross-team collaboration and maintaining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indexing strategies and automated maintenance plans that improved application responsiveness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of enterprise applications through front-end optimizations,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closely with UX designers to align user feedback with agile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ensure compliance with company-wide policies and best practices, resulting in the implementation of security measures addressing key vulnerabilities within cloud-hosted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logs and metrics to identify performance issues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enhancements in user engagement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functionalities, reinforcing the platforms’ capabilities and increasing customer satisfaction through improved service offerings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encouraging team members to share insights on performance optimization based on metrics gathered during live operations, fostering a culture of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focused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contribute effectively to ongoing projects while promoting a strong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migrate legacy systems to cloud-native solutions, bringing together best practices from cloud development and agile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for new product features, contributing insights from platform architecture best practices and user experience research to shape strategic product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