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Security Engineer with over 11 years of experience in software development, specializing in offensive security, web, and mobile applications. Proven ability to lead security initiatives, develop custom automation tools, and enhance security postures across multifaceted systems and infrastructures. Adept at collaborating with cross-functional teams to translate intricate security issues into actionable strategies, improving both defensive and offensive security measures.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PowerShell, Bash,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&amp; Technologies:</w:t>
      </w:r>
      <w:r w:rsidRPr="00745DD3">
        <w:rPr>
          <w:rFonts w:ascii="Roboto Light" w:eastAsia="Roboto Light" w:hAnsi="Roboto Light" w:cs="Roboto Light"/>
          <w:color w:val="404040" w:themeColor="text1" w:themeTint="BF"/>
          <w:sz w:val="20"/>
          <w:szCs w:val="20"/>
        </w:rPr>
        <w:t xml:space="preserve"> Cobalt Strike, Mythic, Metasploit, Burp Suite, OWASP ZAP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Jenkins, GitLab CI, CircleCI, Ansible,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Vulnerability Assessment:</w:t>
      </w:r>
      <w:r w:rsidRPr="00745DD3">
        <w:rPr>
          <w:rFonts w:ascii="Roboto Light" w:eastAsia="Roboto Light" w:hAnsi="Roboto Light" w:cs="Roboto Light"/>
          <w:color w:val="404040" w:themeColor="text1" w:themeTint="BF"/>
          <w:sz w:val="20"/>
          <w:szCs w:val="20"/>
        </w:rPr>
        <w:t xml:space="preserve"> Nessus, Qualys, Snyk, Fortify, Clair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&amp; Access Management:</w:t>
      </w:r>
      <w:r w:rsidRPr="00745DD3">
        <w:rPr>
          <w:rFonts w:ascii="Roboto Light" w:eastAsia="Roboto Light" w:hAnsi="Roboto Light" w:cs="Roboto Light"/>
          <w:color w:val="404040" w:themeColor="text1" w:themeTint="BF"/>
          <w:sz w:val="20"/>
          <w:szCs w:val="20"/>
        </w:rPr>
        <w:t xml:space="preserve"> SSO, OAuth, SAML, MFA, Active Directory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w:t>
      </w:r>
      <w:r w:rsidRPr="00745DD3">
        <w:rPr>
          <w:rFonts w:ascii="Roboto Light" w:eastAsia="Roboto Light" w:hAnsi="Roboto Light" w:cs="Roboto Light"/>
          <w:b/>
          <w:bCs/>
          <w:color w:val="404040" w:themeColor="text1" w:themeTint="BF"/>
          <w:sz w:val="20"/>
          <w:szCs w:val="20"/>
        </w:rPr>
        <w:t xml:space="preserve">security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 effectively identifying critical vulnerabilities across multiple systems that enhance organizational </w:t>
      </w:r>
      <w:r w:rsidRPr="00745DD3">
        <w:rPr>
          <w:rFonts w:ascii="Roboto Light" w:eastAsia="Roboto Light" w:hAnsi="Roboto Light" w:cs="Roboto Light"/>
          <w:b/>
          <w:bCs/>
          <w:color w:val="404040" w:themeColor="text1" w:themeTint="BF"/>
          <w:sz w:val="20"/>
          <w:szCs w:val="20"/>
        </w:rPr>
        <w:t xml:space="preserve">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response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w:t>
      </w:r>
      <w:r w:rsidRPr="00745DD3">
        <w:rPr>
          <w:rFonts w:ascii="Roboto Light" w:eastAsia="Roboto Light" w:hAnsi="Roboto Light" w:cs="Roboto Light"/>
          <w:b/>
          <w:bCs/>
          <w:color w:val="404040" w:themeColor="text1" w:themeTint="BF"/>
          <w:sz w:val="20"/>
          <w:szCs w:val="20"/>
        </w:rPr>
        <w:t xml:space="preserve">blue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w:t>
      </w:r>
      <w:r w:rsidRPr="00745DD3">
        <w:rPr>
          <w:rFonts w:ascii="Roboto Light" w:eastAsia="Roboto Light" w:hAnsi="Roboto Light" w:cs="Roboto Light"/>
          <w:b/>
          <w:bCs/>
          <w:color w:val="404040" w:themeColor="text1" w:themeTint="BF"/>
          <w:sz w:val="20"/>
          <w:szCs w:val="20"/>
        </w:rPr>
        <w:t xml:space="preserve">threat emulations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purple team engagements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and simulating real-world attack scenarios to assess the effectiveness of current security measures and refine defense strategies across cloud infrastructures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 </w:t>
      </w:r>
      <w:r w:rsidRPr="00745DD3">
        <w:rPr>
          <w:rFonts w:ascii="Roboto Light" w:eastAsia="Roboto Light" w:hAnsi="Roboto Light" w:cs="Roboto Light"/>
          <w:b/>
          <w:bCs/>
          <w:color w:val="404040" w:themeColor="text1" w:themeTint="BF"/>
          <w:sz w:val="20"/>
          <w:szCs w:val="20"/>
        </w:rPr>
        <w:t xml:space="preserve">red team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solutions to streamline offensive operations, ensuring the team could replicate advanced attacker techniques rapidly while improving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w:t>
      </w:r>
      <w:r w:rsidRPr="00745DD3">
        <w:rPr>
          <w:rFonts w:ascii="Roboto Light" w:eastAsia="Roboto Light" w:hAnsi="Roboto Light" w:cs="Roboto Light"/>
          <w:b/>
          <w:bCs/>
          <w:color w:val="404040" w:themeColor="text1" w:themeTint="BF"/>
          <w:sz w:val="20"/>
          <w:szCs w:val="20"/>
        </w:rPr>
        <w:t xml:space="preserve">Engineering, Operational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influence prioritization and investments in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insights from assessments to shape strategic improvements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fostered a culture of </w:t>
      </w:r>
      <w:r w:rsidRPr="00745DD3">
        <w:rPr>
          <w:rFonts w:ascii="Roboto Light" w:eastAsia="Roboto Light" w:hAnsi="Roboto Light" w:cs="Roboto Light"/>
          <w:b/>
          <w:bCs/>
          <w:color w:val="404040" w:themeColor="text1" w:themeTint="BF"/>
          <w:sz w:val="20"/>
          <w:szCs w:val="20"/>
        </w:rPr>
        <w:t xml:space="preserve">continuous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designing post-engagement debriefs for the executive team, translating technical findings into strategic business insights that align with organizational goals and risk appetite.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deep understanding of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map security controls against known attacker techniques, significantly enhancing the team's ability to detect and respond to actual threat actor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CI/CD pipelines for both application and security tools, leveraging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security was integrated throughout the software development lifecycle and reduce time-to-deployment for security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lines of communication with the C-Suite, effectively articulating complex </w:t>
      </w:r>
      <w:r w:rsidRPr="00745DD3">
        <w:rPr>
          <w:rFonts w:ascii="Roboto Light" w:eastAsia="Roboto Light" w:hAnsi="Roboto Light" w:cs="Roboto Light"/>
          <w:b/>
          <w:bCs/>
          <w:color w:val="404040" w:themeColor="text1" w:themeTint="BF"/>
          <w:sz w:val="20"/>
          <w:szCs w:val="20"/>
        </w:rPr>
        <w:t xml:space="preserve">technical risks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non-technical stakeholders and ensuring key security issues are prioritized based on organizational impact and urgency.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targeted assessments across endpoints, applications, and identity systems, facilitating the identification of both operational weaknesses and potential areas of exploitation that influenced critical security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changes within the organization, leading cross-departmental efforts to address and mitigate vulnerabilities discovered during assessments, ensuring a comprehensive approach to organizational security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teams to analyze the application of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implemented effective </w:t>
      </w:r>
      <w:r w:rsidRPr="00745DD3">
        <w:rPr>
          <w:rFonts w:ascii="Roboto Light" w:eastAsia="Roboto Light" w:hAnsi="Roboto Light" w:cs="Roboto Light"/>
          <w:b/>
          <w:bCs/>
          <w:color w:val="404040" w:themeColor="text1" w:themeTint="BF"/>
          <w:sz w:val="20"/>
          <w:szCs w:val="20"/>
        </w:rPr>
        <w:t xml:space="preserve">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offerings while maintaining user confidence through robust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forums and discussions, contributing insights from practical experiences to further refine and enhance the security posture within the organization while advocating for innovative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security reports and action plans post-assessment, ensuring transparency and clear communication with stakeholders regarding findings, recommendations, and progress on security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current security protocols utilizing advanced </w:t>
      </w:r>
      <w:r w:rsidRPr="00745DD3">
        <w:rPr>
          <w:rFonts w:ascii="Roboto Light" w:eastAsia="Roboto Light" w:hAnsi="Roboto Light" w:cs="Roboto Light"/>
          <w:b/>
          <w:bCs/>
          <w:color w:val="404040" w:themeColor="text1" w:themeTint="BF"/>
          <w:sz w:val="20"/>
          <w:szCs w:val="20"/>
        </w:rPr>
        <w:t xml:space="preserve">vulnerability discovery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driving continuous improvement in security practices and facilitating a proactive approach to risk management across all organizational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implementation of a novel </w:t>
      </w:r>
      <w:r w:rsidRPr="00745DD3">
        <w:rPr>
          <w:rFonts w:ascii="Roboto Light" w:eastAsia="Roboto Light" w:hAnsi="Roboto Light" w:cs="Roboto Light"/>
          <w:b/>
          <w:bCs/>
          <w:color w:val="404040" w:themeColor="text1" w:themeTint="BF"/>
          <w:sz w:val="20"/>
          <w:szCs w:val="20"/>
        </w:rPr>
        <w:t xml:space="preserve">red team/blue team exercise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 creating a continuous feedback loop that enhanced both teams' capabilities and drove knowledge sharing throughout the security division.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solid understanding of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deploying various security tools within the CI/CD pipeline, which enabled effective identification and rectification of vulnerabilities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breaking down complex </w:t>
      </w:r>
      <w:r w:rsidRPr="00745DD3">
        <w:rPr>
          <w:rFonts w:ascii="Roboto Light" w:eastAsia="Roboto Light" w:hAnsi="Roboto Light" w:cs="Roboto Light"/>
          <w:b/>
          <w:bCs/>
          <w:color w:val="404040" w:themeColor="text1" w:themeTint="BF"/>
          <w:sz w:val="20"/>
          <w:szCs w:val="20"/>
        </w:rPr>
        <w:t xml:space="preserve">security challenges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working collaboratively within development teams to implement effective defense mechanisms that align with best practices in the industry for enhanced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refinement of security measures through creating scripts and tools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automation tasks and contributed significantly to the operational efficacy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building secure APIs and microservices, ensuring that security was embedded from the initial design phase and adheres to industry standards for secure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knowledge of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during assessments and architectural designs, enabling thorough analysis and mitigation of risks related to adopting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effective problem-solving skills by anticipating potential threats and crafting solutions that enhance the security framework within the organization, reinforcing a proactive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various teams, ensuring security protocols were adhered to and effectively communicated, leading to improved compliance and reduced risk exposure across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executing comprehensive threat intelligence plans that improved the overall security posture and operational readiness of existing security frameworks in response to emerging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security incidents, implementing remediation strategies that aligned with company protocols and industry best practices to prevent future vulnerabilities and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experience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trade off security and performance during system designs, ensuring sensitive data handling plays a pivotal role in application architecture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communication with team leaders to gather insights on security needs across projects, ensuring that security solutions evolved with the organization's changing threat landscape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that empowered team members to better understand </w:t>
      </w:r>
      <w:r w:rsidRPr="00745DD3">
        <w:rPr>
          <w:rFonts w:ascii="Roboto Light" w:eastAsia="Roboto Light" w:hAnsi="Roboto Light" w:cs="Roboto Light"/>
          <w:b/>
          <w:bCs/>
          <w:color w:val="404040" w:themeColor="text1" w:themeTint="BF"/>
          <w:sz w:val="20"/>
          <w:szCs w:val="20"/>
        </w:rPr>
        <w:t xml:space="preserve">offensive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enabling a culture of vigilance and informed response to security incidents.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