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professional with 9 years of experience in software development, focusing on web and mobile applications, and extensive expertise in cloud security engineering. Proficient in AWS security services, secure coding practices, and Infrastructure as Code (IaC) tooling, seeking to enhance cloud security strategies and contribute to organizational goals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Security Services, Infrastructure as Code (IaC), Terraform, Web Application Firewall (WAF), API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AWS GuardDuty, AWS Security Hub, AWS Config, Burp Suite, OWASP ZAP, Cloud Security Posture Management (CSPM)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xml:space="preserve"> NIST, CIS Benchmarks, GDPR, HIPAA, ISO 27001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Incident Response:</w:t>
      </w:r>
      <w:r w:rsidRPr="00745DD3">
        <w:rPr>
          <w:rFonts w:ascii="Roboto Light" w:eastAsia="Roboto Light" w:hAnsi="Roboto Light" w:cs="Roboto Light"/>
          <w:color w:val="404040" w:themeColor="text1" w:themeTint="BF"/>
          <w:sz w:val="20"/>
          <w:szCs w:val="20"/>
        </w:rPr>
        <w:t xml:space="preserve"> CloudTrail, AWS Shield, Splunk, Datadog,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services, enhancing monitoring and protection of multi-account environments, resulting in minimized security risks and increased compliance across cloud infrastructure through advanced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while ensuring compliance with best practices and security standards prevalent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Web Application Firewalls (WAF)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controls to prevent malicious attacks, enhancing the security posture of critical applications through targeted defenses and continuous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incident detection, response workflows, and compliance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native services and integrated tools, enabling timely identification and resolution of security incidents within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vulnerability management activities by identifying and remediating weaknesses across the cloud infrastructure, closely coordinating with cross-functional teams to enhance overall security measures and protocols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Shaped the strategic roadmap for platform and cloud security, actively providing thought leadership and proactive recommendations to senior management to ensure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and tracked cloud security maturity, conducting regular assessments using </w:t>
      </w:r>
      <w:r w:rsidRPr="00745DD3">
        <w:rPr>
          <w:rFonts w:ascii="Roboto Light" w:eastAsia="Roboto Light" w:hAnsi="Roboto Light" w:cs="Roboto Light"/>
          <w:b/>
          <w:bCs/>
          <w:color w:val="404040" w:themeColor="text1" w:themeTint="BF"/>
          <w:sz w:val="20"/>
          <w:szCs w:val="20"/>
        </w:rPr>
        <w:t xml:space="preserve">AWS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CIS Benchmarks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improvement and strategic direction for cloud security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protection initiatives such as </w:t>
      </w:r>
      <w:r w:rsidRPr="00745DD3">
        <w:rPr>
          <w:rFonts w:ascii="Roboto Light" w:eastAsia="Roboto Light" w:hAnsi="Roboto Light" w:cs="Roboto Light"/>
          <w:b/>
          <w:bCs/>
          <w:color w:val="404040" w:themeColor="text1" w:themeTint="BF"/>
          <w:sz w:val="20"/>
          <w:szCs w:val="20"/>
        </w:rPr>
        <w:t xml:space="preserve">Data Loss Prevention (DLP)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encryption policies, and conducting data flow mapping to safeguard sensitive information within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platform engineering and product teams to seamlessly embed security into all design and delivery activities, fostering a culture of security awareness and compliance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security efforts with security operations and governance teams, effectively bridging the gap between different departments to ensure comprehensive risk management and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AI/ML teams on securing models, data pipelines, and emerging AI security risks, promoting a secure development environment while leveraging cutting-edge technologies in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led security awareness programs tailored for engineering teams, building a </w:t>
      </w:r>
      <w:r w:rsidRPr="00745DD3">
        <w:rPr>
          <w:rFonts w:ascii="Roboto Light" w:eastAsia="Roboto Light" w:hAnsi="Roboto Light" w:cs="Roboto Light"/>
          <w:b/>
          <w:bCs/>
          <w:color w:val="404040" w:themeColor="text1" w:themeTint="BF"/>
          <w:sz w:val="20"/>
          <w:szCs w:val="20"/>
        </w:rPr>
        <w:t xml:space="preserve">security champions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 to advocate for the adoption of secure coding practices and principles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innovation initiatives focused on integrating advanced security features in cloud products, directly contributing to enhancing product security and integrity across all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focusing on security best practices, improving the overall security competency of the engineering team and fostering an environment of shared knowledge on contemporary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security framework within the cloud environment, ensuring compliance with industry regulations while minimizing risks associated with deploying cloud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secure coding practices, successfully delivering robust solutions while adhering to established security standards and best practices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remediate vulnerabilities in the applications, utilizing security testing tools and methodologies to ensure robust protection against known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to achieve quicker delivery cycles while embedding security checks into the CI/CD process to mitigate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security assessments to uphold coding standards, actively contributing to maintaining the quality and security of the software delivered within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detailing application architecture and security measures, serving as a reference for best practices in project development and compliance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secure software design principles and methodologies, empowering engineering teams to incorporate security measures throughout the software development lifecycle from conception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for secure authentication, ensuring that user data is handled in compliance with privacy regulations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incident management and response strategies, implementing sound practices that effectively mitigated security incidents and enhanced overall security operations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secure configurations and infrastructure components tailored for optimal cloud security and performance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X-Ray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performance and security metrics, thus improving troubleshooting and incident response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training and awareness campaigns for all stakeholders, ensuring a culture of security awareness and integrity within the software development teams while adhering to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audits of application compliance against security standards and frameworks, advocating for continual improvement strategies aligned with evolving regulations and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