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Senior Risk Engineering Consultant with 11 years of experience in software development, specializing in risk management solutions. Proficient in data analysis, risk evaluation methodologies, and loss prevention techniques. Adept at collaborating with cross-functional teams to deliver comprehensive and innovative insurance solutions that meet diverse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Vue.js, Node.js,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JIRA, Git, Docker, Kubernetes,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xml:space="preserve"> OSHA, NFPA, ISO 31000, ISO 9001, Lean Six Sigma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risk evaluations for diverse accounts, utilizing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identify potential exposures and recommend tailored loss prevention strategies enhancing client trust and assurance in risk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risk analysis tools incorporating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streamline assessment processes, significantly improving efficiency and accuracy during risk evaluations for clients across various industries including renewable energy.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underwriting teams to devise focused risk improvement plans tailored to client needs, advocating for best practices in </w:t>
      </w:r>
      <w:r w:rsidRPr="00745DD3">
        <w:rPr>
          <w:rFonts w:ascii="Roboto Light" w:eastAsia="Roboto Light" w:hAnsi="Roboto Light" w:cs="Roboto Light"/>
          <w:b/>
          <w:bCs/>
          <w:color w:val="404040" w:themeColor="text1" w:themeTint="BF"/>
          <w:sz w:val="20"/>
          <w:szCs w:val="20"/>
        </w:rPr>
        <w:t xml:space="preserve">occupational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compliance with </w:t>
      </w:r>
      <w:r w:rsidRPr="00745DD3">
        <w:rPr>
          <w:rFonts w:ascii="Roboto Light" w:eastAsia="Roboto Light" w:hAnsi="Roboto Light" w:cs="Roboto Light"/>
          <w:b/>
          <w:bCs/>
          <w:color w:val="404040" w:themeColor="text1" w:themeTint="BF"/>
          <w:sz w:val="20"/>
          <w:szCs w:val="20"/>
        </w:rPr>
        <w:t xml:space="preserve">OSHA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NFPA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risk improvement recommendations, ensuring timely follow-ups and effective communication with stakeholders, resulting in a measurable increase in client satisfaction and retention rates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training sessions on risk assessment best practices, empowering businesses to implement strategies that reduce workplace hazards while enhancing overall resilience and sustainability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draw insights that informed strategic decisions, directly impacting the formulation of client-specific risk management solutions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assess moderate to large industrial and warehousing operations, devising customized loss prevention strategies that addressed identified weaknesses in both physical and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risk mitigation reports that highlighted vulnerabilities, actionable insights, and strategic recommendations, providing clients with comprehensive plans that addressed their unique risk management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certifications in </w:t>
      </w:r>
      <w:r w:rsidRPr="00745DD3">
        <w:rPr>
          <w:rFonts w:ascii="Roboto Light" w:eastAsia="Roboto Light" w:hAnsi="Roboto Light" w:cs="Roboto Light"/>
          <w:b/>
          <w:bCs/>
          <w:color w:val="404040" w:themeColor="text1" w:themeTint="BF"/>
          <w:sz w:val="20"/>
          <w:szCs w:val="20"/>
        </w:rPr>
        <w:t xml:space="preserve">risk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safety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expertise in the evolving landscape of commercial insurance solutions and operational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incorporated advanced </w:t>
      </w:r>
      <w:r w:rsidRPr="00745DD3">
        <w:rPr>
          <w:rFonts w:ascii="Roboto Light" w:eastAsia="Roboto Light" w:hAnsi="Roboto Light" w:cs="Roboto Light"/>
          <w:b/>
          <w:bCs/>
          <w:color w:val="404040" w:themeColor="text1" w:themeTint="BF"/>
          <w:sz w:val="20"/>
          <w:szCs w:val="20"/>
        </w:rPr>
        <w:t xml:space="preserve">fire safety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risk assessments, significantly contributing to the enhancement of safety protocols and emergency preparedness strategies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risk management frameworks compliant with international standards, ensuring that clients globally benefitted from industry best practices and enhanced protective measures against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analytics teams to maintain an updated risk database, ensuring that data integrity and security standards are upheld in accordance with departmental protocols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staying abreast of emerging trends and technologies in risk engineering, and sharing insights with colleagues to foster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clients through proactive engagement, showcasing the company’s commitment to providing unparalleled support and customized solutions that address their specific challenges in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consultants, fostering a collaborative environment that encourages growth and development, while also instilling a strong understanding of </w:t>
      </w:r>
      <w:r w:rsidRPr="00745DD3">
        <w:rPr>
          <w:rFonts w:ascii="Roboto Light" w:eastAsia="Roboto Light" w:hAnsi="Roboto Light" w:cs="Roboto Light"/>
          <w:b/>
          <w:bCs/>
          <w:color w:val="404040" w:themeColor="text1" w:themeTint="BF"/>
          <w:sz w:val="20"/>
          <w:szCs w:val="20"/>
        </w:rPr>
        <w:t xml:space="preserve">risk evaluation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applications focused on optimizing internal processes, employing Agile methodologies and continuous integration/deployment practices to enhance productivity and deliver timely solutions to client needs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clients, ensuring high functionality and responsive design that met evolving business requirements and provided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troubleshoot and enhance software performance, applying best practices in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using tools such as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accessibility while developing backend functionalities that integrated seamlessly with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to design, implementation, testing, and deployment, ensuring quality and consistency throughout the project phases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application development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facilitating scalable solutions that met organizational needs and supported client growth in the digital space through advanced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promoting best coding practices and ensuring high standards of quality and maintainability within software projects undertaken by the development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meetings, retrospectives, and planning sessions, fostering an adaptive approach to project management while embracing challenges associated with rapidly changing technological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security protocols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minimizing vulnerabilities, and ensuring compliance with industry standards for secure application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software solutions, procedures, and configuration settings, aiding in knowledge transfer and supporting team cohesion in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vendors and clients to gather feedback, driving improvements in application features and performance based on user suggestions and industry trends identified through research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company policies, programming techniques, and development standards, cultivating an inclusive and educational atmosphere that promoted professional growth and skill advancement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