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AI safety and research. Proficient in implementing robust frameworks and systems, mentoring junior engineers, and leading large-scale projects in high-performance computing and machine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Keras, Scikit-learn, OpenCV,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HPC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SLURM, AWS, Azure, Google Cloud, Apache Spark,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Eclipse, MATLAB, Visual Studio, Anaconda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Robustness: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Adversarial Attacks, Deception Studies, Data Privacy, Model Evaluation, Secure Coding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Leadership: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Technical Documentation, Team Mentorship,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 safety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risks associated with model behavior, integrating advanced techniques to enhance trustworthiness and performance across multiple projects in the AI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deploying robust training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deep learning models, emphasizing the creation and evaluation of adversarial attacks to understand vulnerabilities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project scopes, defining deliverables with a focus on maintaining timelines, while ensuring technical soundness through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capabilities and fostering an environment of continuous learning through regular code reviews and hands-on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successful orchestration of cluster computing resources and optimizing multi-node architectures for scalable AI research applications to expedite model training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and improve the security of AI models, simulating various attack vectors to assess performance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transparent evaluation metrics for model outputs that ensure alignment with ethical standards of AI usage, contributing to broader discussions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research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broad participation from stakeholders across the organization to foster innovative solutions to complex ethical challenges faced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reports that summarized research findings, shared insights on implications for AI deployment, and contributed scholarly articles to peer-reviewed journals and conferences, gaining academic recognition.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Headed the development of a new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adversarial model evaluation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real-time assessments, enhancing team agility in responding to identified security threats in large-scale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collaborative efforts on research projects, enhancing team cohesion and project delivery through improved coordination of distributed repository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external academic entities, leveraging collaborative research efforts to explore pioneering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the institute's profile in the global research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research methodologies based on findings from adversarial evaluations to create iterative improvement cycles, effectively contributing to a comprehensive understanding of robustness challenges in evolving AI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technical teams worldwide, navigating timezone differences to ensure the smooth operation of research initiatives while maintaining alignment with strategic goals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research conferences presenting findings on mitigating AI deception, continually reinforcing FAR.AI's role as a thought leader in advancing sustainable AI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industry best practices while collaborating with product teams to integrate user feedback and improve overall functionalities based on iterative design principles and empirical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integrations and data sharing across product lines, which drastically improved the interactivity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code to identify bottlenecks and implementing efficient algorithms to increase the speed and reliability of software systems, benefiting end-user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cross-disciplinary discussions aimed at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project goals with organizational standards for scalability and reliability of applications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applications and systems, employing advanced debugging techniques to resolve issues promptly and enhance operational reliability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training manuals aimed at equipping new team members with essential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 to expedite onboarding processes and improve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backlog grooming sessions, fostering an atmosphere of accountability and agility within the development team that significantly improved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stakeholders, conveying technical concepts to non-technical team members through effective presentations and reports, ensuring understanding and buy-in for project objectives and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key learnings and resources that strengthened team capabilities and supported ongoing professional development initiatives across different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resilient data management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support data-intensive applications, thus ensuring efficient storage, retrieval, and integrity of critical system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improve system modularity and maintainability,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functionality and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 product development processes by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task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resulting in streamlined workflows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user-centric design principles into application development cycles, working closely with UX/UI designers to ensure applications met usability standards and provided seamless interactions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libraries and APIs to enrich application features, ensuring compliance with industry standards and security protocols while enhancing software capabilities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training needs within the team, organized skill enhancement workshops, and facilitated knowledge sharing sessions that promoted learning and cohesion, ultimately benefiting project workflows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